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CB0" w:rsidRDefault="00F36CB0">
      <w:pPr>
        <w:pStyle w:val="ConsPlusNormal"/>
        <w:jc w:val="right"/>
        <w:outlineLvl w:val="0"/>
      </w:pPr>
      <w:r>
        <w:t>Утверждено</w:t>
      </w:r>
    </w:p>
    <w:p w:rsidR="00F36CB0" w:rsidRDefault="00F36CB0">
      <w:pPr>
        <w:pStyle w:val="ConsPlusNormal"/>
        <w:jc w:val="right"/>
      </w:pPr>
      <w:r>
        <w:t>постановлением</w:t>
      </w:r>
    </w:p>
    <w:p w:rsidR="00F36CB0" w:rsidRDefault="00F36CB0">
      <w:pPr>
        <w:pStyle w:val="ConsPlusNormal"/>
        <w:jc w:val="right"/>
      </w:pPr>
      <w:r>
        <w:t>Правительства Новгородской области</w:t>
      </w:r>
    </w:p>
    <w:p w:rsidR="00F36CB0" w:rsidRDefault="00F36CB0">
      <w:pPr>
        <w:pStyle w:val="ConsPlusNormal"/>
        <w:jc w:val="right"/>
      </w:pPr>
      <w:r>
        <w:t>от 21.07.2016 N 258</w:t>
      </w:r>
    </w:p>
    <w:p w:rsidR="00F36CB0" w:rsidRDefault="00F36CB0">
      <w:pPr>
        <w:pStyle w:val="ConsPlusNormal"/>
        <w:ind w:firstLine="540"/>
        <w:jc w:val="both"/>
      </w:pPr>
    </w:p>
    <w:p w:rsidR="00F36CB0" w:rsidRDefault="00F36CB0">
      <w:pPr>
        <w:pStyle w:val="ConsPlusTitle"/>
        <w:jc w:val="center"/>
      </w:pPr>
      <w:bookmarkStart w:id="0" w:name="P42"/>
      <w:bookmarkEnd w:id="0"/>
      <w:r>
        <w:t>ПОЛОЖЕНИЕ</w:t>
      </w:r>
    </w:p>
    <w:p w:rsidR="00F36CB0" w:rsidRDefault="00F36CB0">
      <w:pPr>
        <w:pStyle w:val="ConsPlusTitle"/>
        <w:jc w:val="center"/>
      </w:pPr>
      <w:r>
        <w:t>О КОМИТЕТЕ ПО ТАРИФНОЙ ПОЛИТИКЕ НОВГОРОДСКОЙ ОБЛАСТИ</w:t>
      </w:r>
    </w:p>
    <w:p w:rsidR="00F36CB0" w:rsidRDefault="00F36CB0">
      <w:pPr>
        <w:pStyle w:val="ConsPlusTitle"/>
        <w:jc w:val="center"/>
        <w:outlineLvl w:val="1"/>
      </w:pPr>
    </w:p>
    <w:p w:rsidR="00F36CB0" w:rsidRDefault="00F36CB0">
      <w:pPr>
        <w:pStyle w:val="ConsPlusTitle"/>
        <w:jc w:val="center"/>
        <w:outlineLvl w:val="1"/>
      </w:pPr>
      <w:r>
        <w:t>1. Общие положения</w:t>
      </w:r>
    </w:p>
    <w:p w:rsidR="00F36CB0" w:rsidRDefault="00F36CB0">
      <w:pPr>
        <w:pStyle w:val="ConsPlusNormal"/>
        <w:ind w:firstLine="540"/>
        <w:jc w:val="both"/>
      </w:pPr>
    </w:p>
    <w:p w:rsidR="00F36CB0" w:rsidRDefault="00F36CB0">
      <w:pPr>
        <w:pStyle w:val="ConsPlusNormal"/>
        <w:ind w:firstLine="540"/>
        <w:jc w:val="both"/>
      </w:pPr>
      <w:bookmarkStart w:id="1" w:name="P52"/>
      <w:bookmarkEnd w:id="1"/>
      <w:r>
        <w:t>1.1. Комитет по тарифной политике Новгородской области (далее - комитет) является органом исполнительной власти Новгородской области, реализующим полномочия в сфере государственного регулирования цен (тарифов).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1.2. Комитет в своей деятельности руководствуется </w:t>
      </w:r>
      <w:hyperlink r:id="rId5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законами, актами Президента Российской Федерации, Правительства Российской Федерации, актами и нормативно-методическими документами федерального органа исполнительной власти в области регулирования тарифов, </w:t>
      </w:r>
      <w:hyperlink r:id="rId6" w:history="1">
        <w:r>
          <w:rPr>
            <w:color w:val="0000FF"/>
          </w:rPr>
          <w:t>Уставом</w:t>
        </w:r>
      </w:hyperlink>
      <w:r>
        <w:t xml:space="preserve"> Новгородской области, областными законами, иными правовыми актами области, а также настоящим Положением.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1.3. Комитет осуществляет свою деятельность во взаимодействии с федеральным органом исполнительной власти в области регулирования тарифов, органами исполнительной власти области, органами местного самоуправления, общественными объединениями и иными организациями и принимает в пределах своих полномочий решения самостоятельно.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1.4. Комитет является юридическим лицом, имеет гербовую печать со своим наименованием, другие необходимые печати, штампы и бланки установленного образца, счета, открываемые в соответствии с действующим законодательством.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1.5. Место нахождения комитета: Великий Новгород;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адрес: Великий Новгород, Большая Санкт-Петербургская ул., д. 6/11.</w:t>
      </w:r>
    </w:p>
    <w:p w:rsidR="00F36CB0" w:rsidRDefault="00F36CB0">
      <w:pPr>
        <w:pStyle w:val="ConsPlusNormal"/>
        <w:ind w:firstLine="540"/>
        <w:jc w:val="both"/>
      </w:pPr>
    </w:p>
    <w:p w:rsidR="00F36CB0" w:rsidRDefault="00F36CB0">
      <w:pPr>
        <w:pStyle w:val="ConsPlusTitle"/>
        <w:jc w:val="center"/>
        <w:outlineLvl w:val="1"/>
      </w:pPr>
      <w:r>
        <w:t>2. Цели и задачи комитета</w:t>
      </w:r>
    </w:p>
    <w:p w:rsidR="00F36CB0" w:rsidRDefault="00F36CB0">
      <w:pPr>
        <w:pStyle w:val="ConsPlusNormal"/>
        <w:ind w:firstLine="540"/>
        <w:jc w:val="both"/>
      </w:pPr>
    </w:p>
    <w:p w:rsidR="00F36CB0" w:rsidRDefault="00F36CB0">
      <w:pPr>
        <w:pStyle w:val="ConsPlusNormal"/>
        <w:ind w:firstLine="540"/>
        <w:jc w:val="both"/>
      </w:pPr>
      <w:r>
        <w:t>2.1. Деятельность комитета направлена на достижение следующих целей: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2.1.1. Достижение баланса экономических интересов производителей и потребителей товаров и услуг при осуществлении государственного регулирования цен и тарифов на территории области;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2.1.2. Обеспечение доступности для потребителей товаров и услуг, цены (тарифы) на которые подлежат государственному регулированию.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2.2. Основными задачами комитета являются: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2.2.1. Государственное регулирование цен (тарифов) на товары и услуги в соответствии с действующим законодательством;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2.2.2. Обеспечение обоснованности, объективности, прозрачности и гласности цен (тарифов) на товары и услуги, подлежащих государственному регулированию;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2.2.3. Недопущение установления для отдельных категорий потребителей льготных цен (тарифов) на электрическую энергию (мощность), тепловую энергию (мощность) и теплоноситель за счет повышения цен (тарифов) для других потребителей;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2.2.4. Создание экономических стимулов обеспечения повышения энергетической эффективности систем тепло- и электроснабжения и использования энергосберегающих технологий в процессах использования тепловой энергии (мощности) и электрической энергии (мощности).</w:t>
      </w:r>
    </w:p>
    <w:p w:rsidR="00F36CB0" w:rsidRDefault="00F36CB0">
      <w:pPr>
        <w:pStyle w:val="ConsPlusNormal"/>
        <w:ind w:firstLine="540"/>
        <w:jc w:val="both"/>
      </w:pPr>
    </w:p>
    <w:p w:rsidR="00F36CB0" w:rsidRDefault="00F36CB0">
      <w:pPr>
        <w:pStyle w:val="ConsPlusTitle"/>
        <w:jc w:val="center"/>
        <w:outlineLvl w:val="1"/>
      </w:pPr>
      <w:r>
        <w:t>3. Полномочия комитета</w:t>
      </w:r>
    </w:p>
    <w:p w:rsidR="00F36CB0" w:rsidRDefault="00F36CB0">
      <w:pPr>
        <w:pStyle w:val="ConsPlusNormal"/>
        <w:ind w:firstLine="540"/>
        <w:jc w:val="both"/>
      </w:pPr>
    </w:p>
    <w:p w:rsidR="00F36CB0" w:rsidRDefault="00F36CB0">
      <w:pPr>
        <w:pStyle w:val="ConsPlusNormal"/>
        <w:ind w:firstLine="540"/>
        <w:jc w:val="both"/>
      </w:pPr>
      <w:r>
        <w:t>Комитет на территории области обеспечивает исполнение следующих установленных федеральным и областным законодательством полномочий: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3.1. Разрабатывает, готовит и вносит в Правительство Новгородской области предложения: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lastRenderedPageBreak/>
        <w:t>3.1.1. Об утверждении цен (тарифов), торговых надбавок, сборов, размеров (ставок) платы на: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3.1.1.1. Проведение технического осмотра транспортных средств;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3.1.1.4. Лекарственные препараты, включенные в перечень жизненно необходимых и важнейших лекарственных препаратов;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3.1.1.5. Медицинские изделия, включенные в перечень медицинских изделий,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3.2. Разрабатывает, готовит и вносит Губернатору Новгородской области предложения: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3.2.1. Об утверждении предельных (максимальных) индексов изменения размера вносимой гражданами платы за коммунальные услуги в муниципальных образованиях области;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3.2.2. Об утверждении графика поэтапного равномерного доведения предельного уровня цены на тепловую энергию (мощность) до уровня, определяемого в соответствии с правилами определения в ценовых зонах теплоснабжения предельного уровня цены на тепловую энергию (мощность), включая правила индексации предельного уровня цены на тепловую энергию (мощность), технико-экономическими параметрами работы котельных и тепловых сетей, используемыми для расчета предельного уровня цены на тепловую энергию (мощность) и утверждаемыми Правительством Российской Федерации;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3.3. Выполняет функции государственного заказчика области;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3.4. Устанавливает: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3.4.1. Цены (тарифы) на электрическую энергию (мощность), поставляемую населению и приравненным к нему категориям потребителей, в рамках установленных Федеральной антимонопольной службой предельных (минимальных и (или) максимальных) уровней указанных цен (тарифов);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3.4.2. Цены (тарифы) на услуги по передаче электрической энергии по электрическим сетям, принадлежащим на праве собственности или ином законном основании территориальным сетевым организациям, расположенным на территории области, в рамках установленных Федеральной антимонопольной службой предельных (минимальных и (или) максимальных) уровней указанных цен (тарифов);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3.4.3. Цены (тарифы) или предельные (минимальные и (или) максимальные) уровни цен (тарифов) на электрическую энергию (мощность), произведенную на функционирующих на основе использования возобновляемых источников энергии квалифицированных генерирующих объектах и приобретаемую в целях компенсации потерь в электрических сетях;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3.4.4. Сбытовые надбавки гарантирующих поставщиков электрической энергии;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3.4.5. Плату за технологическое присоединение к электрическим сетям территориальных сетевых организаций и (или) стандартизированные тарифные ставки, определяющие ее величину;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3.4.6. Тарифы на тепловую энергию (мощность), производимую в режиме комбинированной выработки электрической и тепловой энергии источниками тепловой энергии с установленной генерирующей мощностью производства электрической энергии 25 мегаватт и более, в рамках установленных Федеральной антимонопольной службой предельных (минимальных и (или) максимальных) уровней указанных тарифов;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3.4.7. Тарифы на тепловую энергию (мощность), поставляемую теплоснабжающими организациями потребителям тепловой энергии (мощности), в рамках установленных Федеральной антимонопольной службой предельных (минимальных и (или) максимальных) уровней указанных тарифов, а также тарифы на тепловую энергию (мощность), поставляемую теплоснабжающими организациями другим теплоснабжающим организациям;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3.4.8. Тарифы на теплоноситель, поставляемый теплоснабжающими организациями потребителям тепловой энергии, другим теплоснабжающим организациям;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3.4.9. Тарифы на услуги по передаче тепловой энергии, теплоносителя;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3.4.10. Плату за услуги по поддержанию резервной тепловой мощности при отсутствии потребления </w:t>
      </w:r>
      <w:r>
        <w:lastRenderedPageBreak/>
        <w:t>тепловой энергии;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3.4.11. Плату за подключение (технологическое присоединение) к системе теплоснабжения;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3.4.12. Тарифы на горячую воду, поставляемую теплоснабжающими организациями потребителям, другим теплоснабжающим организациям с использованием открытых систем теплоснабжения (горячего водоснабжения);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3.4.13. Розничные цены на природный и сжиженный газ, реализуемый населению, а также жилищно-эксплуатационным организациям, организациям, управляющим многоквартирными домами, жилищно-строительным кооперативам и товариществам собственников жилья для бытовых нужд населения (кроме газа для арендаторов нежилых помещений в жилых домах и газа для заправки автотранспортных средств);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3.4.14. По согласованию с газораспределительными организациями специальные надбавки к тарифам на транспортировку газа по газораспределительным сетям, предназначенные для финансирования программ газификации Новгородской области, и осуществляет контроль за целевым использованием финансовых средств, полученных в результате введения указанных надбавок;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3.4.15. Размер платы за технологическое присоединение газоиспользующего оборудования к газораспределительным сетям и (или) стандартизированные тарифные ставки, определяющие ее величину;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3.4.20. Цены на топливо твердое, печное бытовое, керосин, реализуемые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3.4.22. Тарифы в сфере водоснабжения и водоотведения;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3.4.23. Регулируемые тарифы на перевозки пассажиров и багажа автомобильным транспортом и городским наземным электрическим транспортом по муниципальным и межмуниципальным маршрутам регулярных перевозок на территории Новгородской области;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3.4.24. Тарифы на перевозки пассажиров и багажа железнодорожным транспортом в пригородном сообщении;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3.4.25. Сроки оплаты стоимости и тарифы на перемещение и хранение задержанных транспортных средств на специализированных стоянках;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3.4.26. Тарифы на транспортные услуги, оказываемые на подъездных железнодорожных путях организациями промышленного железнодорожного транспорта и другими хозяйствующими субъектами независимо от организационно-правовой формы, за исключением организаций федерального железнодорожного транспорта;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3.4.27. Тарифы (сборы) на услуги, оказываемые субъектами естественных монополий в транспортных терминалах, портах, аэропортах, включенными в реестр субъектов естественных монополий и не вошедшими в перечень субъектов естественных монополий в сфере услуг в транспортных терминалах, портах, аэропортах, государственное регулирование которых осуществляется Федеральной антимонопольной службой;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3.5. Представляет в Федеральную антимонопольную службу: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3.5.1. Информацию и необходимые материалы по вопросам уста</w:t>
      </w:r>
      <w:bookmarkStart w:id="2" w:name="_GoBack"/>
      <w:bookmarkEnd w:id="2"/>
      <w:r>
        <w:t xml:space="preserve">новления, изменения и применения цен (тарифов), регулируемых 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26 марта 2003 года N 35-ФЗ "Об электроэнергетике" (далее - Федеральный закон "Об электроэнергетике"), определения и применения нерегулируемых цен на электрическую энергию (мощность) в соответствии с перечнем и условиями представления такой информации, определенными Федеральной антимонопольной службой;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3.5.2. Информацию и необходимые материалы по вопросам установления, изменения и применения тарифов, регулируемых в 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27 июля 2010 года N 190-ФЗ "О теплоснабжении" (далее - Федеральный закон "О теплоснабжении"), в случаях, формате и в сроки, установленные правилами представления информации в области государственного регулирования тарифов в сфере теплоснабжения, утвержденными Федеральной антимонопольной службой;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3.5.3. Предложения для введения или прекращения государственного регулирования в отношении конкретного субъекта естественной монополии;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lastRenderedPageBreak/>
        <w:t xml:space="preserve">3.5.4. Информацию о величине перекрестного субсидирования и ее поэтапном сокращении в Новгородской области в соответствии с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"Об электроэнергетике";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3.6. Направляет на согласование в Федеральную антимонопольную службу решения комитета об установлении тарифов на электрическую и тепловую энергию выше максимального и (или) ниже минимального предельного уровня, установленного Федеральной антимонопольной службой для области;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3.7. Принимает участие в: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3.7.1. Формировании сводного прогнозного баланса производства и поставок электрической энергии (мощности) в рамках Единой энергетической системы России по субъектам Российской Федерации в части Новгородской области;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3.7.2. Разработке, рассмотрении, согласовании вопросов социально-экономического развития области, относящихся к полномочиям комитета;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3.7.3. Согласовании в установленном порядке инвестиционных программ территориальных сетевых организаций, отнесенных к числу субъектов, инвестиционные программы которых утверждаются и контролируются Министерством энергетики Российской Федерации, и готовит проекты заключений о согласовании Правительством Новгородской области указанных инвестиционных программ;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3.8. Осуществляет: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3.8.1. Региональный государственный контроль (надзор) в области регулируемых государством цен (тарифов) в порядке, установленном Правительством Новгородской области, в том числе: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3.8.1.1. В отношении установления и (или) применения цен (тарифов) в сферах деятельности субъектов естественных монополий;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3.8.1.2. За регулируемыми государством ценами (тарифами) в электроэнергетике в части обоснованности величины цен (тарифов) и правильности применения регулируемых им цен (тарифов), использования инвестиционных ресурсов, включаемых в регулируемые им цены (тарифы), применения территориальными сетевыми организациями платы за технологическое присоединение и (или) стандартизированных тарифных ставок, определяющих величину этой платы, а также соблюдения стандартов раскрытия информации субъектами оптового и розничных рынков;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3.8.1.3. В области регулирования цен (тарифов) в сфере теплоснабжения в части обоснованности установления, изменения и применения цен (тарифов);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3.8.1.5. В области регулирования цен (тарифов) в сфере теплоснабжения в части соблюдения стандартов раскрытия информации теплоснабжающими организациями, </w:t>
      </w:r>
      <w:proofErr w:type="spellStart"/>
      <w:r>
        <w:t>теплосетевыми</w:t>
      </w:r>
      <w:proofErr w:type="spellEnd"/>
      <w:r>
        <w:t xml:space="preserve"> организациями;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3.8.1.6. В области регулирования тарифов в сфере водоснабжения и водоотведения, в том числе в части соблюдения стандартов раскрытия информации в сфере водоснабжения и водоотведения;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3.8.1.8. В области регулирования тарифов в сфере обращения с твердыми коммунальными отходами, в том числе в части соблюдения стандартов раскрытия информации в сфере обращения с твердыми коммунальными отходами;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3.8.2. Контроль в установленном порядке за реализацией инвестиционных программ субъектов электроэнергетики, утверждаемых комитетом, а также участие в установленных случаях в осуществлении контроля за реализацией инвестиционных программ территориальных сетевых организаций, отнесенных к числу субъектов, инвестиционные программы которых утверждаются и контролируются Министерством энергетики Российской Федерации;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3.8.3. Контроль за выполнением инвестиционных программ организаций, осуществляющих регулируемые виды деятельности в сфере теплоснабжения (за исключением таких программ, которые утверждаются в соответствии с законодательством Российской Федерации об электроэнергетике), в том числе за достижением этими организациями плановых значений показателей надежности и энергетической эффективности объектов теплоснабжения в результате реализации мероприятий таких программ;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3.8.4. Региональный государственный контроль за применением цен на лекарственные препараты, включенные в перечень жизненно необходимых и важнейших лекарственных препаратов, в порядке, установленном Правительством Российской Федерации;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lastRenderedPageBreak/>
        <w:t>3.8.5. Контроль за соблюдением организациями, осуществляющими регулируемые виды деятельности, в случае если цены (тарифы) на товары и услуги таких организаций подлежат установлению комитетом, требований о принятии программ в области энергосбережения и повышения энергетической эффективности и требований к этим программам, устанавливаемых комитетом применительно к регулируемым видам деятельности указанных организаций;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3.8.6. Контроль за выполнением производственных и инвестиционных программ, в том числе за достижением в результате реализации мероприятий производственных и инвестиционных программ плановых значений показателей надежности, качества, энергетической эффективности объектов централизованных систем горячего водоснабжения, холодного водоснабжения и (или) водоотведения;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3.8.7. Мониторинг розничных цен на бензин и дизельное топливо на территории области;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3.8.9. Мониторинг уровня регулируемых в соответствии с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"Об электроэнергетике" цен (тарифов) и влияющих на их изменение факторов, а также уровня нерегулируемых цен на электрическую энергию (мощность) в порядке, установленном Правительством Российской Федерации;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3.8.11. Согласование стоимости услуг, предоставляемых согласно гарантированному перечню услуг по погребению, определяемой органами местного самоуправления области;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3.8.12. Согласование в случаях, предусмотренных законодательством Российской Федерации о концессионных соглашениях, долгосрочных параметров регулирования тарифов, плановых значений показателей надежности, качества, энергетической эффективности, метода регулирования тарифов;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3.8.13. Согласование в случаях, предусмотренных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7 декабря 2011 года N 416-ФЗ "О водоснабжении и водоотведении", долгосрочных параметров регулирования тарифов, плановых значений показателей надежности, качества, энергетической эффективности, метода регулирования тарифов, включаемых в конкурсную документацию;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3.8.14. Согласование плана снижения сбросов загрязняющих веществ, иных веществ и микроорганизмов в поверхностные водные объекты, подземные водные объекты и на водосборные площади в порядке, установленном Правительством Российской Федерации;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3.8.15. Определение размера инвестированного капитала в случаях, предусмотренных действующим законодательством;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3.8.17. Отмену решений органов местного самоуправления, принятых в соответствии с переданными им в соответствии с 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от 7 декабря 2011 года N 416-ФЗ "О водоснабжении и водоотведении" полномочиями, если такие решения противоречат законодательству Российской Федерации;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3.8.18. Отмену в порядке, установленном Правительством Российской Федерации, решений органа местного самоуправления поселения или городского округа, принятых во исполнение переданных ему в соответствии с областным законом полномочий в соответствии с 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"О теплоснабжении", но противоречащих законодательству Российской Федерации или принятых с превышением предоставленной ему компетенции;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3.8.19. Определение плановых и фактических значений показателей надежности и энергетической эффективности объектов теплоснабжения;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3.8.20. Согласование в случае, предусмотренном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"О теплоснабжении", значений долгосрочных параметров государственного регулирования цен (тарифов) в сфере теплоснабжения, включаемых в конкурсную документацию;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3.8.21. Согласование значений долгосрочных параметров государственного регулирования цен (тарифов) в сфере теплоснабжения (долгосрочных параметров регулирования деятельности концессионера), а также предварительное согласование их изменений в случаях, предусмотренных законодательством Российской Федерации о концессионных соглашениях;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3.8.22. Согласование в установленном Правительством Российской Федерации порядке решения организатора конкурса или </w:t>
      </w:r>
      <w:proofErr w:type="spellStart"/>
      <w:r>
        <w:t>концедента</w:t>
      </w:r>
      <w:proofErr w:type="spellEnd"/>
      <w:r>
        <w:t xml:space="preserve"> о выборе метода регулирования тарифов в сфере теплоснабжения в соответствии с законодательством Российской Федерации о концессионных соглашениях и Федеральным </w:t>
      </w:r>
      <w:hyperlink r:id="rId15" w:history="1">
        <w:r>
          <w:rPr>
            <w:color w:val="0000FF"/>
          </w:rPr>
          <w:t>законом</w:t>
        </w:r>
      </w:hyperlink>
      <w:r>
        <w:t xml:space="preserve"> "О теплоснабжении";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3.8.23. Представление по запросу организатора конкурса или </w:t>
      </w:r>
      <w:proofErr w:type="spellStart"/>
      <w:r>
        <w:t>концедента</w:t>
      </w:r>
      <w:proofErr w:type="spellEnd"/>
      <w:r>
        <w:t xml:space="preserve"> в порядке, установленном </w:t>
      </w:r>
      <w:r>
        <w:lastRenderedPageBreak/>
        <w:t>нормативными правовыми актами Российской Федерации в сфере теплоснабжения, информации о ценах, величинах, значениях и параметрах, включаемых в конкурсную документацию;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3.8.24. Согласование в случаях, установленных законодательством Российской Федерации о концессионных соглашениях, установления, изменения и корректировки регулируемых цен (тарифов) на производимые и реализуемые концессионером товары и оказываемые услуги до конца срока действия концессионного соглашения по правилам, действующим на момент соответственно установления, изменения и корректировки цен (тарифов) и предусмотренным федеральными законами, иными нормативными правовыми актами Российской Федерации, областными законами, а также иными нормативными правовыми актами Новгородской области;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3.8.25. Согласование в случаях, установленных Федеральным </w:t>
      </w:r>
      <w:hyperlink r:id="rId16" w:history="1">
        <w:r>
          <w:rPr>
            <w:color w:val="0000FF"/>
          </w:rPr>
          <w:t>законом</w:t>
        </w:r>
      </w:hyperlink>
      <w:r>
        <w:t xml:space="preserve"> "О теплоснабжении", установления, изменения и корректировки регулируемых цен (тарифов) на производимые и реализуемые арендатором товары и оказываемые услуги в сфере теплоснабжения до конца срока действия договора аренды по правилам, действующим на момент соответственно установления, изменения и корректировки цен (тарифов) и предусмотренным федеральными законами, иными нормативными правовыми актами Российской Федерации, областными законами, а также иными нормативными правовыми актами Новгородской области;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3.8.26. Размещение информации, предусмотренной </w:t>
      </w:r>
      <w:hyperlink r:id="rId17" w:history="1">
        <w:r>
          <w:rPr>
            <w:color w:val="0000FF"/>
          </w:rPr>
          <w:t>пунктами 1</w:t>
        </w:r>
      </w:hyperlink>
      <w:r>
        <w:t xml:space="preserve">, </w:t>
      </w:r>
      <w:hyperlink r:id="rId18" w:history="1">
        <w:r>
          <w:rPr>
            <w:color w:val="0000FF"/>
          </w:rPr>
          <w:t>9</w:t>
        </w:r>
      </w:hyperlink>
      <w:r>
        <w:t xml:space="preserve"> (в части нормативных правовых актов, разработчиком которых является комитет, а также издаваемых им нормативных правовых актов), </w:t>
      </w:r>
      <w:hyperlink r:id="rId19" w:history="1">
        <w:r>
          <w:rPr>
            <w:color w:val="0000FF"/>
          </w:rPr>
          <w:t>11</w:t>
        </w:r>
      </w:hyperlink>
      <w:r>
        <w:t xml:space="preserve">, </w:t>
      </w:r>
      <w:hyperlink r:id="rId20" w:history="1">
        <w:r>
          <w:rPr>
            <w:color w:val="0000FF"/>
          </w:rPr>
          <w:t>20</w:t>
        </w:r>
      </w:hyperlink>
      <w:r>
        <w:t xml:space="preserve">, </w:t>
      </w:r>
      <w:hyperlink r:id="rId21" w:history="1">
        <w:r>
          <w:rPr>
            <w:color w:val="0000FF"/>
          </w:rPr>
          <w:t>27</w:t>
        </w:r>
      </w:hyperlink>
      <w:r>
        <w:t xml:space="preserve">, </w:t>
      </w:r>
      <w:hyperlink r:id="rId22" w:history="1">
        <w:r>
          <w:rPr>
            <w:color w:val="0000FF"/>
          </w:rPr>
          <w:t>28</w:t>
        </w:r>
      </w:hyperlink>
      <w:r>
        <w:t xml:space="preserve">, </w:t>
      </w:r>
      <w:hyperlink r:id="rId23" w:history="1">
        <w:r>
          <w:rPr>
            <w:color w:val="0000FF"/>
          </w:rPr>
          <w:t>34</w:t>
        </w:r>
      </w:hyperlink>
      <w:r>
        <w:t xml:space="preserve">, </w:t>
      </w:r>
      <w:hyperlink r:id="rId24" w:history="1">
        <w:r>
          <w:rPr>
            <w:color w:val="0000FF"/>
          </w:rPr>
          <w:t>41 части 1 статьи 6</w:t>
        </w:r>
      </w:hyperlink>
      <w:r>
        <w:t xml:space="preserve"> Федерального закона от 21 июля 2014 года N 209-ФЗ "О государственной информационной системе жилищно-коммунального хозяйства";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3.8.27. Организацию и обеспечение мероприятий по мобилизационной подготовке и мобилизации в соответствии с нормативными правовыми актами Российской Федерации;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3.8.28. Урегулирование споров, связанных с применением территориальными сетевыми организациями платы за технологическое присоединение к электрическим сетям и (или) стандартизированных тарифных ставок, определяющих величину этой платы;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3.8.29. Контроль за соблюдением установленного в соответствии с Федеральным </w:t>
      </w:r>
      <w:hyperlink r:id="rId25" w:history="1">
        <w:r>
          <w:rPr>
            <w:color w:val="0000FF"/>
          </w:rPr>
          <w:t>законом</w:t>
        </w:r>
      </w:hyperlink>
      <w:r>
        <w:t xml:space="preserve"> от 1 июля 2011 года N 170-ФЗ "О техническом осмотре транспортных средств и о внесении изменений в отдельные законодательные акты Российской Федерации" предельного размера платы за проведение технического осмотра транспортных средств;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3.8.30. Контроль за соблюдением установленного в соответствии с Федеральным </w:t>
      </w:r>
      <w:hyperlink r:id="rId26" w:history="1">
        <w:r>
          <w:rPr>
            <w:color w:val="0000FF"/>
          </w:rPr>
          <w:t>законом</w:t>
        </w:r>
      </w:hyperlink>
      <w:r>
        <w:t xml:space="preserve"> от 1 июля 2011 года N 170-ФЗ "О техническом осмотре транспортных средств и о внесении изменений в отдельные законодательные акты Российской Федерации" размера платы за выдачу дубликата диагностической карты.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3.9. Принимает в соответствии с Федеральным </w:t>
      </w:r>
      <w:hyperlink r:id="rId27" w:history="1">
        <w:r>
          <w:rPr>
            <w:color w:val="0000FF"/>
          </w:rPr>
          <w:t>законом</w:t>
        </w:r>
      </w:hyperlink>
      <w:r>
        <w:t xml:space="preserve"> "О теплоснабжении" решения о частичной или полной отмене регулирования тарифов на тепловую энергию (мощность), о введении регулирования тарифов в сфере теплоснабжения после его отмены.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3.10. Принимает участие в установленном Основными положениями функционирования розничных рынков электрической энергии, утвержденными </w:t>
      </w:r>
      <w:hyperlink r:id="rId2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4 мая 2012 года N 442 "О функционировании розничных рынков электрической энергии, полном и (или) частичном ограничении режима потребления электрической энергии", порядке в назначении или замене гарантирующих поставщиков и определении или изменении границ зон их деятельности.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3.11. Осуществляет мероприятия по реализации, обеспечению и защите прав потребителей при получении ими услуг в сфере тарифного регулирования и в пределах своих полномочий принимает определенные меры.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3.12. Участвует в осуществлении международного и межрегионального сотрудничества в сфере, указанной в </w:t>
      </w:r>
      <w:hyperlink w:anchor="P52" w:history="1">
        <w:r>
          <w:rPr>
            <w:color w:val="0000FF"/>
          </w:rPr>
          <w:t>пункте 1.1</w:t>
        </w:r>
      </w:hyperlink>
      <w:r>
        <w:t xml:space="preserve"> настоящего Положения.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3.13. Обеспечивает техническую защиту информации в эксплуатируемых комитетом информационных системах.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3.14. Публикует и направляет до 1 апреля года, следующего за отчетным, в Федеральную антимонопольную службу отчет о своей деятельности.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3.15. Публикует принятые решения.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lastRenderedPageBreak/>
        <w:t>3.16. Публикует информацию о тарифах и надбавках на услуги организаций коммунального комплекса, производственных и инвестиционных программах организаций коммунального комплекса, а также о результатах мониторинга выполнения этих программ.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3.17. Рассматривает в пределах своей компетенции дела об административных правонарушениях, предусмотренных </w:t>
      </w:r>
      <w:hyperlink r:id="rId29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правонарушениях.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3.18. Представляет в Федеральную антимонопольную службу заключение об обоснованности предложений организаций, осуществляющих услуги по транспортировке газа по газораспределительным сетям на территории области, в отношении установления (изменения) цен (тарифов).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3.19. Устанавливает для организаций, осуществляющих регулируемые виды деятельности, в случае если цены (тарифы) на товары и услуги таких организаций подлежат установлению комитетом, требования к программам в области энергосбережения и повышения энергетической эффективности применительно к регулируемым видам деятельности в соответствии с </w:t>
      </w:r>
      <w:hyperlink r:id="rId30" w:history="1">
        <w:r>
          <w:rPr>
            <w:color w:val="0000FF"/>
          </w:rPr>
          <w:t>Правилами</w:t>
        </w:r>
      </w:hyperlink>
      <w:r>
        <w:t xml:space="preserve"> установления требований к программам в области энергосбережения и повышения энергетической эффективности организаций, осуществляющих регулируемые виды деятельности, утвержденными Постановлением Правительства Российской Федерации от 15 мая 2010 года N 340.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3.20. Участвует в установленном порядке в реализации мер антикоррупционной политики, в том числе: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обеспечивает исполнение Плана противодействия коррупции в органах исполнительной власти Новгородской области в части своих полномочий и плана противодействия коррупции в комитете;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обеспечивает доступ граждан к информации о деятельности комитета;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содействует органу по профилактике коррупционных и иных правонарушений Новгородской области в обеспечении соблюдения государственными гражданскими служащими комитета запретов, ограничений и требований, установленных в целях противодействия коррупции.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3.21. Утверждает: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предельные тарифы в области обращения с твердыми коммунальными отходами;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инвестиционные программы операторов по обращению с твердыми коммунальными отходами, осуществляющих регулируемые виды деятельности в области обращения с твердыми коммунальными отходами;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производственные программы операторов по обращению с твердыми коммунальными отходами, осуществляющих регулируемые виды деятельности в области обращения с твердыми коммунальными отходами;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инвестиционные программы организаций, осуществляющих регулируемые виды деятельности в сфере теплоснабжения, с применением установленных комитетом плановых значений показателей надежности и энергетической эффективности объектов теплоснабжения по согласованию с органами местного самоуправления;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производственные и инвестиционные программы организаций, осуществляющих горячее водоснабжение, холодное водоснабжение и (или) водоотведение;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инвестиционные программы субъектов электроэнергетики, отнесенных к числу субъектов, инвестиционные программы которых утверждаются и контролируются органами исполнительной власти субъектов Российской Федерации;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плановые значения показателей надежности, качества, энергетической эффективности объектов централизованных систем горячего водоснабжения, холодного водоснабжения и (или) водоотведения;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предельный уровень цены на тепловую энергию (мощность).</w:t>
      </w:r>
    </w:p>
    <w:p w:rsidR="00F36CB0" w:rsidRDefault="00F36CB0">
      <w:pPr>
        <w:pStyle w:val="ConsPlusNormal"/>
        <w:jc w:val="both"/>
      </w:pPr>
      <w:r>
        <w:t xml:space="preserve">(абзац введен </w:t>
      </w:r>
      <w:hyperlink r:id="rId31" w:history="1">
        <w:r>
          <w:rPr>
            <w:color w:val="0000FF"/>
          </w:rPr>
          <w:t>Постановлением</w:t>
        </w:r>
      </w:hyperlink>
      <w:r>
        <w:t xml:space="preserve"> Правительства Новгородской области от 21.12.2017 N 461)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3.22. Издает следующие постановления комитета: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об утверждении порядка проведения антикоррупционной экспертизы постановлений комитета по тарифной политике Новгородской области и их проектов;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lastRenderedPageBreak/>
        <w:t>об утверждении административных регламентов оказания государственных услуг и исполнения государственных функций в соответствии с настоящим Положением;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об установлении цен (тарифов), надбавок, платы (ставок платы), предельных индексов в соответствии с настоящим Положением;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об определении (изменении) границ зон деятельности гарантирующих поставщиков на территории Новгородской области;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об установлении для организаций, осуществляющих регулируемые виды деятельности, в случае если цены (тарифы) на товары и услуги таких организаций подлежат установлению комитетом по тарифной политике Новгородской области, требований к программам в области энергосбережения и повышения энергетической эффективности применительно к регулируемым видам деятельности в соответствии с </w:t>
      </w:r>
      <w:hyperlink r:id="rId32" w:history="1">
        <w:r>
          <w:rPr>
            <w:color w:val="0000FF"/>
          </w:rPr>
          <w:t>Правилами</w:t>
        </w:r>
      </w:hyperlink>
      <w:r>
        <w:t xml:space="preserve"> установления требований к программам в области энергосбережения и повышения энергетической эффективности организаций, осуществляющих регулируемые виды деятельности, утвержденными Постановлением Правительства Российской Федерации от 15 мая 2010 года N 340;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об утверждении методических указаний по расчету регулируемых тарифов на перевозки пассажиров и багажа автомобильным транспортом и городским наземным электрическим транспортом по муниципальным и межмуниципальным маршрутам регулярных перевозок на территории Новгородской области;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об утверждении инвестиционных программ организаций, осуществляющих регулируемые виды деятельности в сфере теплоснабжения;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об утверждении производственных и инвестиционных программ организаций, осуществляющих горячее водоснабжение, холодное водоснабжение и (или) водоотведение;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об утверждении инвестиционных программ субъектов электроэнергетики, отнесенных к числу субъектов, инвестиционные программы которых утверждаются и контролируются органами исполнительной власти субъектов Российской Федерации;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об утверждении производственных и инвестиционных программ операторов по обращению с твердыми коммунальными отходами, осуществляющих регулируемые виды деятельности в области обращения с твердыми коммунальными отходами;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об утверждении плановых и фактических значений показателей надежности и энергетической эффективности объектов теплоснабжения;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об утверждении плановых значений показателей надежности, качества, энергетической эффективности объектов централизованных систем горячего водоснабжения, холодного водоснабжения и (или) водоотведения;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об утверждении в соответствии со стандартами раскрытия информации теплоснабжающими организациями, </w:t>
      </w:r>
      <w:proofErr w:type="spellStart"/>
      <w:r>
        <w:t>теплосетевыми</w:t>
      </w:r>
      <w:proofErr w:type="spellEnd"/>
      <w:r>
        <w:t xml:space="preserve"> организациями форм предоставления ими информации, к которой обеспечивается свободный доступ, и правил заполнения данных форм;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о комиссии по соблюдению требований к служебному поведению государственных гражданских служащих, замещающих должности государственной гражданской службы Новгородской области в комитете по тарифной политике Новгородской области, и урегулированию конфликта интересов и порядке ее работы;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об утверждении порядка поступления обращения гражданина, замещавшего в комитете по тарифной политике Новгородской области должность государственной гражданской службы, включенную в </w:t>
      </w:r>
      <w:hyperlink r:id="rId33" w:history="1">
        <w:r>
          <w:rPr>
            <w:color w:val="0000FF"/>
          </w:rPr>
          <w:t>Перечень</w:t>
        </w:r>
      </w:hyperlink>
      <w:r>
        <w:t xml:space="preserve"> должностей государственной гражданской службы Новгородской области, после увольнения с которых гражданин обязан соблюдать ограничения, предусмотренные частями 1 и 2 статьи 12 Федерального закона от 25 декабря 2008 года N 273-ФЗ "О противодействии коррупции", утвержденный постановлением Новгородской областной Думы от 22.09.2010 N 1547-ОД,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увольнения с государственной гражданской службы Новгородской области;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об утверждении порядка поступления заявления от лица, замещающего должность государственной гражданской службы Новгородской области в комитете по тарифной политике Новгородской области, о невозможности по объективным причинам представить сведения о доходах, об имуществе и обязательствах </w:t>
      </w:r>
      <w:r>
        <w:lastRenderedPageBreak/>
        <w:t>имущественного характера своих супруги (супруга) и несовершеннолетних детей;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об утверждении порядка общественного обсуждения проектов нормативных правовых актов комитета по тарифной политике Новгородской области, затрагивающих права, свободы и обязанности человека и гражданина, устанавливающих правовой статус организаций или имеющих межведомственный характер;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об утверждении порядка поступления заявления от лица, замещающего должность государственной гражданской службы Новгородской области в комитете по тарифной политике Новгородской области, о невозможности выполнить требования Федерального </w:t>
      </w:r>
      <w:hyperlink r:id="rId34" w:history="1">
        <w:r>
          <w:rPr>
            <w:color w:val="0000FF"/>
          </w:rPr>
          <w:t>закона</w:t>
        </w:r>
      </w:hyperlink>
      <w:r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об утверждении порядка сообщения лицами, замещающими должности государственной гражданской службы Новгородской области в комитете по тарифной политике Новгородской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об установлении сроков оплаты стоимости и тарифов на перемещение и хранение задержанных транспортных средств на специализированных стоянках;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об утверждении предельного уровня цены на тепловую энергию (мощность);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об утверждении порядка уведомления представителя нанимателя о фактах обращения в целях склонения государственного гражданского служащего комитета по тарифной политике Новгородской области к совершению коррупционных и иных правонарушений;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об утверждении положения о сообщении лицами, замещающими должности государственной гражданской службы Новгородской области в комитете по тарифной политике Новгородской области,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об утверждении порядка получения лицами, замещающими должности государственной гражданской службы Новгородской области в комитете по тарифной политике Новгородской области, разрешения представителя нанимателя на участие на безвозмездной основе в управлении общественной организацией (кроме политической партии), жилищным, жилищно-строительным, гаражным кооперативами, садоводческим, огородническим, дачным потребительскими кооперативами, товариществом собственников недвижимости в качестве единоличного исполнительного органа или вхождение в состав их коллегиальных органов управления.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3.23. Осуществляет контроль исполнения постановлений комитета.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3.24. Обеспечивает взаимодействие с органами и организациями по вопросам внедрения информационно-коммуникационных технологий в сфере государственного регулирования цен (тарифов) на территории Новгородской области.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3.25. Обеспечивает в поселениях, городских округах, не отнесенных к ценовым зонам теплоснабжения, в целях информирования теплоснабжающих организаций, </w:t>
      </w:r>
      <w:proofErr w:type="spellStart"/>
      <w:r>
        <w:t>теплосетевых</w:t>
      </w:r>
      <w:proofErr w:type="spellEnd"/>
      <w:r>
        <w:t xml:space="preserve"> организаций и потребителей расчет и размещение на официальном сайте комитета в информационно-телекоммуникационной сети "Интернет" уровня цены на тепловую энергию (мощность), определенного в соответствии с утвержденными Правительством Российской Федерации правилами определения в ценовых зонах теплоснабжения предельного уровня цены на тепловую энергию (мощность), включая правила индексации предельного уровня цены на тепловую энергию (мощность), технико-экономическими параметрами работы котельных и тепловых сетей, используемыми для расчета предельного уровня цены на тепловую энергию (мощность).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3.26. Принимает меры, направленные на реализацию мероприятий, предусматривающих приоритет </w:t>
      </w:r>
      <w:r>
        <w:lastRenderedPageBreak/>
        <w:t xml:space="preserve">целей и задач по развитию конкуренции на товарных рынках, относящихся к сфере, указанной в </w:t>
      </w:r>
      <w:hyperlink w:anchor="P52" w:history="1">
        <w:r>
          <w:rPr>
            <w:color w:val="0000FF"/>
          </w:rPr>
          <w:t>пункте 1.1</w:t>
        </w:r>
      </w:hyperlink>
      <w:r>
        <w:t xml:space="preserve"> настоящего Положения.</w:t>
      </w:r>
    </w:p>
    <w:p w:rsidR="00F36CB0" w:rsidRDefault="00F36CB0">
      <w:pPr>
        <w:pStyle w:val="ConsPlusNormal"/>
        <w:ind w:firstLine="540"/>
        <w:jc w:val="both"/>
      </w:pPr>
    </w:p>
    <w:p w:rsidR="00F36CB0" w:rsidRDefault="00F36CB0">
      <w:pPr>
        <w:pStyle w:val="ConsPlusTitle"/>
        <w:jc w:val="center"/>
        <w:outlineLvl w:val="1"/>
      </w:pPr>
      <w:r>
        <w:t>4. Права комитета</w:t>
      </w:r>
    </w:p>
    <w:p w:rsidR="00F36CB0" w:rsidRDefault="00F36CB0">
      <w:pPr>
        <w:pStyle w:val="ConsPlusNormal"/>
        <w:ind w:firstLine="540"/>
        <w:jc w:val="both"/>
      </w:pPr>
    </w:p>
    <w:p w:rsidR="00F36CB0" w:rsidRDefault="00F36CB0">
      <w:pPr>
        <w:pStyle w:val="ConsPlusNormal"/>
        <w:ind w:firstLine="540"/>
        <w:jc w:val="both"/>
      </w:pPr>
      <w:r>
        <w:t>Для исполнения установленных федеральным и областным законодательством полномочий комитет имеет право: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4.1. Запрашивать и получать в порядке, установленном действующим законодательством, у органов исполнительной власти области, органов местного самоуправления, организаций, осуществляющих регулируемые виды деятельности, информацию и необходимые материалы по вопросам установления, изменения и применения цен (тарифов), определения и применения нерегулируемых цен на электрическую энергию (мощность) по форме и в сроки, определенные комитетом;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4.2. Осуществлять в порядке, установленном действующим законодательством, сбор информации об установленных регулируемых ценах (тарифах), а также о нерегулируемых ценах на электрическую энергию (мощность) и об их применении;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4.3. Привлекать специалистов для рассмотрения вопросов, возникающих при регулировании цен, тарифов;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4.4. Давать юридическим и физическим лицам разъяснения по вопросам ценообразования;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4.5. Образовывать коллегиальный орган (правление) для определения основных направлений деятельности комитета и принятия решений об утверждении цен (тарифов) и их предельных уровней;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4.6. Определять метод регулирования цен (тарифов) на товары и услуги, подлежащих государственному регулированию;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4.7. Создавать экспертные и рабочие группы для рассмотрения вопросов, отнесенных к его полномочиям;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4.8. Разрабатывать и согласовывать проекты нормативных правовых актов области по вопросам ценообразования;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4.9. Утверждать в соответствии со стандартами раскрытия информации теплоснабжающими организациями, </w:t>
      </w:r>
      <w:proofErr w:type="spellStart"/>
      <w:r>
        <w:t>теплосетевыми</w:t>
      </w:r>
      <w:proofErr w:type="spellEnd"/>
      <w:r>
        <w:t xml:space="preserve"> организациями с учетом отраслевых, технологических, структурных, географических и других особенностей деятельности указанных организаций формы предоставления теплоснабжающими организациями, </w:t>
      </w:r>
      <w:proofErr w:type="spellStart"/>
      <w:r>
        <w:t>теплосетевыми</w:t>
      </w:r>
      <w:proofErr w:type="spellEnd"/>
      <w:r>
        <w:t xml:space="preserve"> организациями информации, к которой обеспечивается свободный доступ, и правила заполнения теплоснабжающими организациями, </w:t>
      </w:r>
      <w:proofErr w:type="spellStart"/>
      <w:r>
        <w:t>теплосетевыми</w:t>
      </w:r>
      <w:proofErr w:type="spellEnd"/>
      <w:r>
        <w:t xml:space="preserve"> организациями форм предоставления информации.</w:t>
      </w:r>
    </w:p>
    <w:p w:rsidR="00F36CB0" w:rsidRDefault="00F36CB0">
      <w:pPr>
        <w:pStyle w:val="ConsPlusNormal"/>
        <w:ind w:firstLine="540"/>
        <w:jc w:val="both"/>
      </w:pPr>
    </w:p>
    <w:p w:rsidR="00F36CB0" w:rsidRDefault="00F36CB0">
      <w:pPr>
        <w:pStyle w:val="ConsPlusTitle"/>
        <w:jc w:val="center"/>
        <w:outlineLvl w:val="1"/>
      </w:pPr>
      <w:r>
        <w:t>5. Организация деятельности комитета</w:t>
      </w:r>
    </w:p>
    <w:p w:rsidR="00F36CB0" w:rsidRDefault="00F36CB0">
      <w:pPr>
        <w:pStyle w:val="ConsPlusNormal"/>
        <w:ind w:firstLine="540"/>
        <w:jc w:val="both"/>
      </w:pPr>
    </w:p>
    <w:p w:rsidR="00F36CB0" w:rsidRDefault="00F36CB0">
      <w:pPr>
        <w:pStyle w:val="ConsPlusNormal"/>
        <w:ind w:firstLine="540"/>
        <w:jc w:val="both"/>
      </w:pPr>
      <w:r>
        <w:t>5.1. Комитет возглавляет председатель комитета, который назначается на должность и освобождается от должности Губернатором Новгородской области по согласованию с Федеральной антимонопольной службой.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5.2. Председатель комитета осуществляет руководство комитетом на принципах единоначалия.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5.3. Председатель комитета: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5.3.1. Подписывает приказы и постановления комитета;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5.3.2. Организует работу и распределяет обязанности между членами коллегиального органа (правления), а также работниками комитета;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5.3.3. Действует без доверенности от имени комитета, представляет его в органах государственной власти, органах местного самоуправления и организациях;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5.3.4. Несет ответственность за неисполнение или ненадлежащее исполнение возложенных на него должностных обязанностей, а также персональную ответственность за выполнение возложенных на комитет задач и осуществление им своих полномочий;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5.3.5. Назначает на должность и освобождает от должности работников комитета в соответствии с </w:t>
      </w:r>
      <w:r>
        <w:lastRenderedPageBreak/>
        <w:t>действующим законодательством;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5.3.6. Решает в соответствии с законодательством о государственной гражданской службе вопросы, связанные с прохождением государственной гражданской службы в комитете;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5.3.7. Утверждает структуру и штатное расписание комитета в пределах установленного фонда оплаты труда, смету комитета в пределах средств, предусмотренных на эти цели в областном бюджете;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5.3.8. Применяет к работникам комитета меры поощрения и налагает на них взыскания в соответствии с действующим законодательством;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5.3.9. Открывает и закрывает лицевой счет комитета в управлении Федерального казначейства по Новгородской области;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5.3.12. Обеспечивает проведение работы по достижению значения следующего показателя эффективности деятельности органов исполнительной власти Новгородской области по созданию благоприятных условий ведения предпринимательской деятельности в соответствии с </w:t>
      </w:r>
      <w:hyperlink r:id="rId35" w:history="1">
        <w:r>
          <w:rPr>
            <w:color w:val="0000FF"/>
          </w:rPr>
          <w:t>указом</w:t>
        </w:r>
      </w:hyperlink>
      <w:r>
        <w:t xml:space="preserve"> Губернатора Новгородской области от 09.02.2015 N 27 "О реализации распоряжения Правительства Российской Федерации от 10 апреля 2014 года N 570-р":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стоимость услуг по технологическому присоединению к объектам электросетевого хозяйства в Новгородской области;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5.3.13. Обеспечивает проведение работы по стабилизации и улучшению значений следующих показателей эффективности деятельности: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соответствие индексов роста регулируемых цен и тарифов индексам роста, устанавливаемым Федеральной антимонопольной службой для Новгородской области;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соответствие темпов роста регулируемых цен и тарифов Прогнозу социально-экономического развития Российской Федерации, одобренному Правительством Российской Федерации;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доля постановлений комитета об установлении цен (тарифов), отмененных вступившими в законную силу решениями суда;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5.3.14. Утверждает должностные регламенты работников комитета;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5.3.15. Обеспечивает проведение работы по реализации мер антикоррупционной политики и несет персональную ответственность за состояние данной работы в комитете;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5.3.16. Утверждает перечень должностных лиц комитета, имеющих право составлять протоколы об административных правонарушениях, предусмотренных </w:t>
      </w:r>
      <w:hyperlink r:id="rId36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5.3.17. Рассматривает от имени комитета дела об административных правонарушениях, предусмотренных </w:t>
      </w:r>
      <w:hyperlink r:id="rId37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5.3.19. Является председателем коллегиального органа (правления) и утверждает персональный состав коллегиального органа (правления), а также порядок его деятельности;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5.3.20. Обеспечивает проведение работы по стабилизации и улучшению значений показателей для оценки эффективности деятельности органов исполнительной власти Новгородской области в соответствии с </w:t>
      </w:r>
      <w:hyperlink r:id="rId38" w:history="1">
        <w:r>
          <w:rPr>
            <w:color w:val="0000FF"/>
          </w:rPr>
          <w:t>указом</w:t>
        </w:r>
      </w:hyperlink>
      <w:r>
        <w:t xml:space="preserve"> Губернатора Новгородской области от 07.06.2018 N 220 "О мерах по реализации Указа Президента Российской Федерации от 14 ноября 2017 года N 548 на территории Новгородской области".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5.5. Финансирование деятельности комитета осуществляется за счет средств, предусмотренных в областном бюджете на содержание органов исполнительной власти области.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5.7. Комитет издает приказы по вопросам деятельности комитета и осуществляет контроль их исполнения.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>5.8. Ликвидация и реорганизация комитета осуществляются в соответствии с действующим законодательством.</w:t>
      </w:r>
    </w:p>
    <w:p w:rsidR="00F36CB0" w:rsidRDefault="00F36CB0">
      <w:pPr>
        <w:pStyle w:val="ConsPlusNormal"/>
        <w:spacing w:before="200"/>
        <w:ind w:firstLine="540"/>
        <w:jc w:val="both"/>
      </w:pPr>
      <w:r>
        <w:t xml:space="preserve">5.9. При ликвидации и реорганизации комитета обеспечивается соблюдение прав и законных </w:t>
      </w:r>
      <w:r>
        <w:lastRenderedPageBreak/>
        <w:t>интересов его работников в соответствии с действующим законодательством.</w:t>
      </w:r>
    </w:p>
    <w:p w:rsidR="00F36CB0" w:rsidRDefault="00F36CB0">
      <w:pPr>
        <w:pStyle w:val="ConsPlusNormal"/>
        <w:ind w:firstLine="540"/>
        <w:jc w:val="both"/>
      </w:pPr>
    </w:p>
    <w:p w:rsidR="00F36CB0" w:rsidRDefault="00F36CB0">
      <w:pPr>
        <w:pStyle w:val="ConsPlusNormal"/>
        <w:ind w:firstLine="540"/>
        <w:jc w:val="both"/>
      </w:pPr>
    </w:p>
    <w:p w:rsidR="00F36CB0" w:rsidRDefault="00F36CB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61D01" w:rsidRDefault="00F36CB0"/>
    <w:sectPr w:rsidR="00561D01" w:rsidSect="003E0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CB0"/>
    <w:rsid w:val="002A0724"/>
    <w:rsid w:val="004C60CC"/>
    <w:rsid w:val="005156C0"/>
    <w:rsid w:val="00F36CB0"/>
    <w:rsid w:val="00F3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0CC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C60CC"/>
    <w:pPr>
      <w:spacing w:before="100" w:beforeAutospacing="1" w:after="100" w:afterAutospacing="1"/>
      <w:outlineLvl w:val="0"/>
    </w:pPr>
    <w:rPr>
      <w:rFonts w:eastAsiaTheme="minorEastAsia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qFormat/>
    <w:rsid w:val="004C60CC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eastAsia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60CC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60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Strong"/>
    <w:basedOn w:val="a0"/>
    <w:uiPriority w:val="22"/>
    <w:qFormat/>
    <w:rsid w:val="004C60CC"/>
    <w:rPr>
      <w:rFonts w:cs="Times New Roman"/>
      <w:b/>
    </w:rPr>
  </w:style>
  <w:style w:type="paragraph" w:styleId="a4">
    <w:name w:val="No Spacing"/>
    <w:qFormat/>
    <w:rsid w:val="004C60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C60CC"/>
    <w:pPr>
      <w:ind w:left="720"/>
      <w:contextualSpacing/>
    </w:pPr>
    <w:rPr>
      <w:rFonts w:eastAsia="Times New Roman" w:cs="Times New Roman"/>
    </w:rPr>
  </w:style>
  <w:style w:type="paragraph" w:customStyle="1" w:styleId="ConsPlusNormal">
    <w:name w:val="ConsPlusNormal"/>
    <w:rsid w:val="00F36C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F36C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F36CB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0CC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C60CC"/>
    <w:pPr>
      <w:spacing w:before="100" w:beforeAutospacing="1" w:after="100" w:afterAutospacing="1"/>
      <w:outlineLvl w:val="0"/>
    </w:pPr>
    <w:rPr>
      <w:rFonts w:eastAsiaTheme="minorEastAsia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qFormat/>
    <w:rsid w:val="004C60CC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eastAsia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60CC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60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Strong"/>
    <w:basedOn w:val="a0"/>
    <w:uiPriority w:val="22"/>
    <w:qFormat/>
    <w:rsid w:val="004C60CC"/>
    <w:rPr>
      <w:rFonts w:cs="Times New Roman"/>
      <w:b/>
    </w:rPr>
  </w:style>
  <w:style w:type="paragraph" w:styleId="a4">
    <w:name w:val="No Spacing"/>
    <w:qFormat/>
    <w:rsid w:val="004C60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C60CC"/>
    <w:pPr>
      <w:ind w:left="720"/>
      <w:contextualSpacing/>
    </w:pPr>
    <w:rPr>
      <w:rFonts w:eastAsia="Times New Roman" w:cs="Times New Roman"/>
    </w:rPr>
  </w:style>
  <w:style w:type="paragraph" w:customStyle="1" w:styleId="ConsPlusNormal">
    <w:name w:val="ConsPlusNormal"/>
    <w:rsid w:val="00F36C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F36C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F36CB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A9E23F38D5A2642A9ED5D30C3284541640E9468A48814FDA39F996E43011D5AC8BC4A232D68ECEDF360923A1LBm3I" TargetMode="External"/><Relationship Id="rId13" Type="http://schemas.openxmlformats.org/officeDocument/2006/relationships/hyperlink" Target="consultantplus://offline/ref=E8A9E23F38D5A2642A9ED5D30C3284541640E9468A48814FDA39F996E43011D5AC8BC4A232D68ECEDF360923A1LBm3I" TargetMode="External"/><Relationship Id="rId18" Type="http://schemas.openxmlformats.org/officeDocument/2006/relationships/hyperlink" Target="consultantplus://offline/ref=E8A9E23F38D5A2642A9ED5D30C3284541748EC4E8D4C814FDA39F996E43011D5BE8B9CAE33D790CAD9235F72E4EE29B4B8A9820D9970B79EL5mEI" TargetMode="External"/><Relationship Id="rId26" Type="http://schemas.openxmlformats.org/officeDocument/2006/relationships/hyperlink" Target="consultantplus://offline/ref=E8A9E23F38D5A2642A9ED5D30C3284541749ED4A894D814FDA39F996E43011D5AC8BC4A232D68ECEDF360923A1LBm3I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8A9E23F38D5A2642A9ED5D30C3284541748EC4E8D4C814FDA39F996E43011D5BE8B9CAE33D790C8DF235F72E4EE29B4B8A9820D9970B79EL5mEI" TargetMode="External"/><Relationship Id="rId34" Type="http://schemas.openxmlformats.org/officeDocument/2006/relationships/hyperlink" Target="consultantplus://offline/ref=E8A9E23F38D5A2642A9ED5D30C3284541741EB4F894E814FDA39F996E43011D5AC8BC4A232D68ECEDF360923A1LBm3I" TargetMode="External"/><Relationship Id="rId7" Type="http://schemas.openxmlformats.org/officeDocument/2006/relationships/hyperlink" Target="consultantplus://offline/ref=E8A9E23F38D5A2642A9ED5D30C3284541640E9468B41814FDA39F996E43011D5AC8BC4A232D68ECEDF360923A1LBm3I" TargetMode="External"/><Relationship Id="rId12" Type="http://schemas.openxmlformats.org/officeDocument/2006/relationships/hyperlink" Target="consultantplus://offline/ref=E8A9E23F38D5A2642A9ED5D30C3284541640E8498B4E814FDA39F996E43011D5AC8BC4A232D68ECEDF360923A1LBm3I" TargetMode="External"/><Relationship Id="rId17" Type="http://schemas.openxmlformats.org/officeDocument/2006/relationships/hyperlink" Target="consultantplus://offline/ref=E8A9E23F38D5A2642A9ED5D30C3284541748EC4E8D4C814FDA39F996E43011D5BE8B9CAE33D790CBDB235F72E4EE29B4B8A9820D9970B79EL5mEI" TargetMode="External"/><Relationship Id="rId25" Type="http://schemas.openxmlformats.org/officeDocument/2006/relationships/hyperlink" Target="consultantplus://offline/ref=E8A9E23F38D5A2642A9ED5D30C3284541749ED4A894D814FDA39F996E43011D5AC8BC4A232D68ECEDF360923A1LBm3I" TargetMode="External"/><Relationship Id="rId33" Type="http://schemas.openxmlformats.org/officeDocument/2006/relationships/hyperlink" Target="consultantplus://offline/ref=E8A9E23F38D5A2642A9ECBDE1A5EDB5C114BB542884C8C1F8666A2CBB3391B82F9C4C5EC77DA91CFDD280A23ABEF75F1ECBA820E9973B581543156L8m5I" TargetMode="External"/><Relationship Id="rId38" Type="http://schemas.openxmlformats.org/officeDocument/2006/relationships/hyperlink" Target="consultantplus://offline/ref=E8A9E23F38D5A2642A9ECBDE1A5EDB5C114BB5428A40891B8266A2CBB3391B82F9C4C5FE77829DCEDC360A21BEB924B4LBm1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8A9E23F38D5A2642A9ED5D30C3284541640E9468A48814FDA39F996E43011D5AC8BC4A232D68ECEDF360923A1LBm3I" TargetMode="External"/><Relationship Id="rId20" Type="http://schemas.openxmlformats.org/officeDocument/2006/relationships/hyperlink" Target="consultantplus://offline/ref=E8A9E23F38D5A2642A9ED5D30C3284541748EC4E8D4C814FDA39F996E43011D5BE8B9CAE33D790C9D8235F72E4EE29B4B8A9820D9970B79EL5mEI" TargetMode="External"/><Relationship Id="rId29" Type="http://schemas.openxmlformats.org/officeDocument/2006/relationships/hyperlink" Target="consultantplus://offline/ref=E8A9E23F38D5A2642A9ED5D30C3284541640E9468A4B814FDA39F996E43011D5AC8BC4A232D68ECEDF360923A1LBm3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8A9E23F38D5A2642A9ECBDE1A5EDB5C114BB5428A4D88198E66A2CBB3391B82F9C4C5FE77829DCEDC360A21BEB924B4LBm1I" TargetMode="External"/><Relationship Id="rId11" Type="http://schemas.openxmlformats.org/officeDocument/2006/relationships/hyperlink" Target="consultantplus://offline/ref=E8A9E23F38D5A2642A9ED5D30C3284541640E8498B4E814FDA39F996E43011D5AC8BC4A232D68ECEDF360923A1LBm3I" TargetMode="External"/><Relationship Id="rId24" Type="http://schemas.openxmlformats.org/officeDocument/2006/relationships/hyperlink" Target="consultantplus://offline/ref=E8A9E23F38D5A2642A9ED5D30C3284541748EC4E8D4C814FDA39F996E43011D5BE8B9CAE33D790C7DB235F72E4EE29B4B8A9820D9970B79EL5mEI" TargetMode="External"/><Relationship Id="rId32" Type="http://schemas.openxmlformats.org/officeDocument/2006/relationships/hyperlink" Target="consultantplus://offline/ref=E8A9E23F38D5A2642A9ED5D30C3284541641EA4C8E40814FDA39F996E43011D5BE8B9CAE33D790CED9235F72E4EE29B4B8A9820D9970B79EL5mEI" TargetMode="External"/><Relationship Id="rId37" Type="http://schemas.openxmlformats.org/officeDocument/2006/relationships/hyperlink" Target="consultantplus://offline/ref=E8A9E23F38D5A2642A9ED5D30C3284541640E9468A4B814FDA39F996E43011D5AC8BC4A232D68ECEDF360923A1LBm3I" TargetMode="External"/><Relationship Id="rId40" Type="http://schemas.openxmlformats.org/officeDocument/2006/relationships/theme" Target="theme/theme1.xml"/><Relationship Id="rId5" Type="http://schemas.openxmlformats.org/officeDocument/2006/relationships/hyperlink" Target="consultantplus://offline/ref=E8A9E23F38D5A2642A9ED5D30C3284541748EC4A861ED64D8B6CF793EC604BC5A8C290AE2DD692D1DF280AL2mBI" TargetMode="External"/><Relationship Id="rId15" Type="http://schemas.openxmlformats.org/officeDocument/2006/relationships/hyperlink" Target="consultantplus://offline/ref=E8A9E23F38D5A2642A9ED5D30C3284541640E9468A48814FDA39F996E43011D5AC8BC4A232D68ECEDF360923A1LBm3I" TargetMode="External"/><Relationship Id="rId23" Type="http://schemas.openxmlformats.org/officeDocument/2006/relationships/hyperlink" Target="consultantplus://offline/ref=E8A9E23F38D5A2642A9ED5D30C3284541748EC4E8D4C814FDA39F996E43011D5BE8B9CAE33D790C8D4235F72E4EE29B4B8A9820D9970B79EL5mEI" TargetMode="External"/><Relationship Id="rId28" Type="http://schemas.openxmlformats.org/officeDocument/2006/relationships/hyperlink" Target="consultantplus://offline/ref=E8A9E23F38D5A2642A9ED5D30C3284541640EC468B48814FDA39F996E43011D5AC8BC4A232D68ECEDF360923A1LBm3I" TargetMode="External"/><Relationship Id="rId36" Type="http://schemas.openxmlformats.org/officeDocument/2006/relationships/hyperlink" Target="consultantplus://offline/ref=E8A9E23F38D5A2642A9ED5D30C3284541640E9468A4B814FDA39F996E43011D5AC8BC4A232D68ECEDF360923A1LBm3I" TargetMode="External"/><Relationship Id="rId10" Type="http://schemas.openxmlformats.org/officeDocument/2006/relationships/hyperlink" Target="consultantplus://offline/ref=E8A9E23F38D5A2642A9ED5D30C3284541640E9468B41814FDA39F996E43011D5AC8BC4A232D68ECEDF360923A1LBm3I" TargetMode="External"/><Relationship Id="rId19" Type="http://schemas.openxmlformats.org/officeDocument/2006/relationships/hyperlink" Target="consultantplus://offline/ref=E8A9E23F38D5A2642A9ED5D30C3284541748EC4E8D4C814FDA39F996E43011D5BE8B9CAE33D790CADB235F72E4EE29B4B8A9820D9970B79EL5mEI" TargetMode="External"/><Relationship Id="rId31" Type="http://schemas.openxmlformats.org/officeDocument/2006/relationships/hyperlink" Target="consultantplus://offline/ref=E8A9E23F38D5A2642A9ECBDE1A5EDB5C114BB5428A4B83118366A2CBB3391B82F9C4C5EC77DA91CFDD280A25ABEF75F1ECBA820E9973B581543156L8m5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A9E23F38D5A2642A9ED5D30C3284541640E9468B41814FDA39F996E43011D5AC8BC4A232D68ECEDF360923A1LBm3I" TargetMode="External"/><Relationship Id="rId14" Type="http://schemas.openxmlformats.org/officeDocument/2006/relationships/hyperlink" Target="consultantplus://offline/ref=E8A9E23F38D5A2642A9ED5D30C3284541640E9468A48814FDA39F996E43011D5AC8BC4A232D68ECEDF360923A1LBm3I" TargetMode="External"/><Relationship Id="rId22" Type="http://schemas.openxmlformats.org/officeDocument/2006/relationships/hyperlink" Target="consultantplus://offline/ref=E8A9E23F38D5A2642A9ED5D30C3284541748EC4E8D4C814FDA39F996E43011D5BE8B9CAE33D790C8DE235F72E4EE29B4B8A9820D9970B79EL5mEI" TargetMode="External"/><Relationship Id="rId27" Type="http://schemas.openxmlformats.org/officeDocument/2006/relationships/hyperlink" Target="consultantplus://offline/ref=E8A9E23F38D5A2642A9ED5D30C3284541640E9468A48814FDA39F996E43011D5AC8BC4A232D68ECEDF360923A1LBm3I" TargetMode="External"/><Relationship Id="rId30" Type="http://schemas.openxmlformats.org/officeDocument/2006/relationships/hyperlink" Target="consultantplus://offline/ref=E8A9E23F38D5A2642A9ED5D30C3284541641EA4C8E40814FDA39F996E43011D5BE8B9CAE33D790CED9235F72E4EE29B4B8A9820D9970B79EL5mEI" TargetMode="External"/><Relationship Id="rId35" Type="http://schemas.openxmlformats.org/officeDocument/2006/relationships/hyperlink" Target="consultantplus://offline/ref=E8A9E23F38D5A2642A9ECBDE1A5EDB5C114BB542884A881F8466A2CBB3391B82F9C4C5FE77829DCEDC360A21BEB924B4LBm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6853</Words>
  <Characters>39067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Павленко Виталий Сергеевич</dc:creator>
  <cp:lastModifiedBy>Павленко Виталий Сергеевич</cp:lastModifiedBy>
  <cp:revision>1</cp:revision>
  <dcterms:created xsi:type="dcterms:W3CDTF">2018-12-11T08:38:00Z</dcterms:created>
  <dcterms:modified xsi:type="dcterms:W3CDTF">2018-12-11T08:43:00Z</dcterms:modified>
</cp:coreProperties>
</file>