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94E" w:rsidRDefault="0004694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4694E" w:rsidRDefault="0004694E">
      <w:pPr>
        <w:pStyle w:val="ConsPlusNormal"/>
        <w:ind w:firstLine="540"/>
        <w:jc w:val="both"/>
        <w:outlineLvl w:val="0"/>
      </w:pPr>
    </w:p>
    <w:p w:rsidR="0004694E" w:rsidRDefault="0004694E">
      <w:pPr>
        <w:pStyle w:val="ConsPlusTitle"/>
        <w:jc w:val="center"/>
        <w:outlineLvl w:val="0"/>
      </w:pPr>
      <w:r>
        <w:t>КОМИТЕТ ПО ТАРИФНОЙ ПОЛИТИКЕ НОВГОРОДСКОЙ ОБЛАСТИ</w:t>
      </w:r>
    </w:p>
    <w:p w:rsidR="0004694E" w:rsidRDefault="0004694E">
      <w:pPr>
        <w:pStyle w:val="ConsPlusTitle"/>
        <w:jc w:val="center"/>
      </w:pPr>
    </w:p>
    <w:p w:rsidR="0004694E" w:rsidRDefault="0004694E">
      <w:pPr>
        <w:pStyle w:val="ConsPlusTitle"/>
        <w:jc w:val="center"/>
      </w:pPr>
      <w:r>
        <w:t>ПОСТАНОВЛЕНИЕ</w:t>
      </w:r>
    </w:p>
    <w:p w:rsidR="0004694E" w:rsidRDefault="0004694E">
      <w:pPr>
        <w:pStyle w:val="ConsPlusTitle"/>
        <w:jc w:val="center"/>
      </w:pPr>
      <w:r>
        <w:t>от 25 декабря 2018 г. N 69/5</w:t>
      </w:r>
    </w:p>
    <w:p w:rsidR="0004694E" w:rsidRDefault="0004694E">
      <w:pPr>
        <w:pStyle w:val="ConsPlusTitle"/>
        <w:jc w:val="center"/>
      </w:pPr>
    </w:p>
    <w:p w:rsidR="0004694E" w:rsidRDefault="0004694E">
      <w:pPr>
        <w:pStyle w:val="ConsPlusTitle"/>
        <w:jc w:val="center"/>
      </w:pPr>
      <w:r>
        <w:t>О ЕДИНЫХ (КОТЛОВЫХ) ТАРИФАХ НА УСЛУГИ ПО ПЕРЕДАЧЕ</w:t>
      </w:r>
    </w:p>
    <w:p w:rsidR="0004694E" w:rsidRDefault="0004694E">
      <w:pPr>
        <w:pStyle w:val="ConsPlusTitle"/>
        <w:jc w:val="center"/>
      </w:pPr>
      <w:r>
        <w:t>ЭЛЕКТРИЧЕСКОЙ ЭНЕРГИИ ПО СЕТЯМ НОВГОРОДСКОЙ ОБЛАСТИ</w:t>
      </w:r>
    </w:p>
    <w:p w:rsidR="0004694E" w:rsidRDefault="0004694E">
      <w:pPr>
        <w:pStyle w:val="ConsPlusTitle"/>
        <w:jc w:val="center"/>
      </w:pPr>
      <w:r>
        <w:t>НА 2019 ГОД</w:t>
      </w:r>
    </w:p>
    <w:p w:rsidR="0004694E" w:rsidRDefault="0004694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4694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4694E" w:rsidRDefault="0004694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4694E" w:rsidRDefault="0004694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Комитета по тарифной политике Новгородской области</w:t>
            </w:r>
            <w:proofErr w:type="gramEnd"/>
          </w:p>
          <w:p w:rsidR="0004694E" w:rsidRDefault="0004694E">
            <w:pPr>
              <w:pStyle w:val="ConsPlusNormal"/>
              <w:jc w:val="center"/>
            </w:pPr>
            <w:r>
              <w:rPr>
                <w:color w:val="392C69"/>
              </w:rPr>
              <w:t>от 21.01.2019 N 4)</w:t>
            </w:r>
          </w:p>
        </w:tc>
      </w:tr>
    </w:tbl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26 марта 2003 года N 35-ФЗ "Об электроэнергетике",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декабря 2011 года N 1178 "О ценообразовании в области регулируемых цен (тарифов) в электроэнергетике", </w:t>
      </w:r>
      <w:hyperlink r:id="rId9" w:history="1">
        <w:r>
          <w:rPr>
            <w:color w:val="0000FF"/>
          </w:rPr>
          <w:t>Положением</w:t>
        </w:r>
      </w:hyperlink>
      <w:r>
        <w:t xml:space="preserve"> о комитете по тарифной политике Новгородской области, утвержденным постановлением Правительства Новгородской области от 21.07.2016 N 258, комитет по тарифной политике Новгородской области постановляет:</w:t>
      </w:r>
      <w:proofErr w:type="gramEnd"/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ind w:firstLine="540"/>
        <w:jc w:val="both"/>
      </w:pPr>
      <w:r>
        <w:t xml:space="preserve">1. Установить с 1 января 2019 года по 31 декабря 2019 года единые (котловые) тарифы на услуги по передаче электрической энергии по сетям Новгородской области на 2019 год согласно </w:t>
      </w:r>
      <w:hyperlink w:anchor="P34" w:history="1">
        <w:r>
          <w:rPr>
            <w:color w:val="0000FF"/>
          </w:rPr>
          <w:t>приложениям NN 1</w:t>
        </w:r>
      </w:hyperlink>
      <w:r>
        <w:t xml:space="preserve">, </w:t>
      </w:r>
      <w:hyperlink w:anchor="P506" w:history="1">
        <w:r>
          <w:rPr>
            <w:color w:val="0000FF"/>
          </w:rPr>
          <w:t>2</w:t>
        </w:r>
      </w:hyperlink>
      <w:r>
        <w:t>.</w:t>
      </w: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ind w:firstLine="540"/>
        <w:jc w:val="both"/>
      </w:pPr>
      <w:r>
        <w:t>2. Опубликовать постановление в газете "Новгородские ведомости" и разместить на "</w:t>
      </w:r>
      <w:proofErr w:type="gramStart"/>
      <w:r>
        <w:t>Официальном</w:t>
      </w:r>
      <w:proofErr w:type="gramEnd"/>
      <w:r>
        <w:t xml:space="preserve"> интернет-портале правовой информации" (www.pravo.gov.ru).</w:t>
      </w: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jc w:val="right"/>
      </w:pPr>
      <w:r>
        <w:t>Председатель комитета</w:t>
      </w:r>
    </w:p>
    <w:p w:rsidR="0004694E" w:rsidRDefault="0004694E">
      <w:pPr>
        <w:pStyle w:val="ConsPlusNormal"/>
        <w:jc w:val="right"/>
      </w:pPr>
      <w:r>
        <w:t>по тарифной политике</w:t>
      </w:r>
    </w:p>
    <w:p w:rsidR="0004694E" w:rsidRDefault="0004694E">
      <w:pPr>
        <w:pStyle w:val="ConsPlusNormal"/>
        <w:jc w:val="right"/>
      </w:pPr>
      <w:r>
        <w:t>Новгородской области</w:t>
      </w:r>
    </w:p>
    <w:p w:rsidR="0004694E" w:rsidRDefault="0004694E">
      <w:pPr>
        <w:pStyle w:val="ConsPlusNormal"/>
        <w:jc w:val="right"/>
      </w:pPr>
      <w:r>
        <w:t>М.Н.СОЛТАГАНОВА</w:t>
      </w: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jc w:val="right"/>
        <w:outlineLvl w:val="0"/>
      </w:pPr>
      <w:r>
        <w:t>Приложение N 1</w:t>
      </w:r>
    </w:p>
    <w:p w:rsidR="0004694E" w:rsidRDefault="0004694E">
      <w:pPr>
        <w:pStyle w:val="ConsPlusNormal"/>
        <w:jc w:val="right"/>
      </w:pPr>
      <w:r>
        <w:t>к постановлению</w:t>
      </w:r>
    </w:p>
    <w:p w:rsidR="0004694E" w:rsidRDefault="0004694E">
      <w:pPr>
        <w:pStyle w:val="ConsPlusNormal"/>
        <w:jc w:val="right"/>
      </w:pPr>
      <w:r>
        <w:t>комитета по тарифной политике</w:t>
      </w:r>
    </w:p>
    <w:p w:rsidR="0004694E" w:rsidRDefault="0004694E">
      <w:pPr>
        <w:pStyle w:val="ConsPlusNormal"/>
        <w:jc w:val="right"/>
      </w:pPr>
      <w:r>
        <w:t>Новгородской области</w:t>
      </w:r>
    </w:p>
    <w:p w:rsidR="0004694E" w:rsidRDefault="0004694E">
      <w:pPr>
        <w:pStyle w:val="ConsPlusNormal"/>
        <w:jc w:val="right"/>
      </w:pPr>
      <w:r>
        <w:t>от 25.12.2018 N 69/5</w:t>
      </w: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Title"/>
        <w:jc w:val="center"/>
      </w:pPr>
      <w:bookmarkStart w:id="0" w:name="P34"/>
      <w:bookmarkEnd w:id="0"/>
      <w:r>
        <w:t>ЕДИНЫЕ (КОТЛОВЫЕ) ТАРИФЫ</w:t>
      </w:r>
    </w:p>
    <w:p w:rsidR="0004694E" w:rsidRDefault="0004694E">
      <w:pPr>
        <w:pStyle w:val="ConsPlusTitle"/>
        <w:jc w:val="center"/>
      </w:pPr>
      <w:r>
        <w:t>НА УСЛУГИ ПО ПЕРЕДАЧЕ ЭЛЕКТРИЧЕСКОЙ ЭНЕРГИИ ПО СЕТЯМ</w:t>
      </w:r>
    </w:p>
    <w:p w:rsidR="0004694E" w:rsidRDefault="0004694E">
      <w:pPr>
        <w:pStyle w:val="ConsPlusTitle"/>
        <w:jc w:val="center"/>
      </w:pPr>
      <w:r>
        <w:t>НОВГОРОДСКОЙ ОБЛАСТИ, ПОСТАВЛЯЕМОЙ ПРОЧИМ ПОТРЕБИТЕЛЯМ,</w:t>
      </w:r>
    </w:p>
    <w:p w:rsidR="0004694E" w:rsidRDefault="0004694E">
      <w:pPr>
        <w:pStyle w:val="ConsPlusTitle"/>
        <w:jc w:val="center"/>
      </w:pPr>
      <w:r>
        <w:t>НА 2019 ГОД</w:t>
      </w:r>
    </w:p>
    <w:p w:rsidR="0004694E" w:rsidRDefault="0004694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4694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4694E" w:rsidRDefault="0004694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4694E" w:rsidRDefault="0004694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Комитета по тарифной политике Новгородской области</w:t>
            </w:r>
            <w:proofErr w:type="gramEnd"/>
          </w:p>
          <w:p w:rsidR="0004694E" w:rsidRDefault="0004694E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от 21.01.2019 N 4)</w:t>
            </w:r>
          </w:p>
        </w:tc>
      </w:tr>
    </w:tbl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sectPr w:rsidR="0004694E" w:rsidSect="004449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1701"/>
        <w:gridCol w:w="709"/>
        <w:gridCol w:w="1191"/>
        <w:gridCol w:w="680"/>
        <w:gridCol w:w="1134"/>
        <w:gridCol w:w="1276"/>
        <w:gridCol w:w="1134"/>
        <w:gridCol w:w="1304"/>
        <w:gridCol w:w="1191"/>
        <w:gridCol w:w="737"/>
        <w:gridCol w:w="1191"/>
        <w:gridCol w:w="1276"/>
        <w:gridCol w:w="1276"/>
        <w:gridCol w:w="1304"/>
      </w:tblGrid>
      <w:tr w:rsidR="0004694E">
        <w:tc>
          <w:tcPr>
            <w:tcW w:w="680" w:type="dxa"/>
            <w:vMerge w:val="restart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Тарифные группы потребителей электрической энергии (мощности)</w:t>
            </w:r>
          </w:p>
        </w:tc>
        <w:tc>
          <w:tcPr>
            <w:tcW w:w="709" w:type="dxa"/>
            <w:vMerge w:val="restart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694" w:type="dxa"/>
            <w:gridSpan w:val="12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Диапазоны напряжения</w:t>
            </w:r>
          </w:p>
        </w:tc>
      </w:tr>
      <w:tr w:rsidR="0004694E">
        <w:tc>
          <w:tcPr>
            <w:tcW w:w="680" w:type="dxa"/>
            <w:vMerge/>
          </w:tcPr>
          <w:p w:rsidR="0004694E" w:rsidRDefault="0004694E"/>
        </w:tc>
        <w:tc>
          <w:tcPr>
            <w:tcW w:w="1701" w:type="dxa"/>
            <w:vMerge/>
          </w:tcPr>
          <w:p w:rsidR="0004694E" w:rsidRDefault="0004694E"/>
        </w:tc>
        <w:tc>
          <w:tcPr>
            <w:tcW w:w="709" w:type="dxa"/>
            <w:vMerge/>
          </w:tcPr>
          <w:p w:rsidR="0004694E" w:rsidRDefault="0004694E"/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BH-1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BH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CH-I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CH-II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HH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37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BH-1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BH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CH-I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CH-II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HH</w:t>
            </w:r>
          </w:p>
        </w:tc>
      </w:tr>
      <w:tr w:rsidR="0004694E"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15</w:t>
            </w:r>
          </w:p>
        </w:tc>
      </w:tr>
      <w:tr w:rsidR="0004694E"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10" w:type="dxa"/>
            <w:gridSpan w:val="2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Прочие потребители (тарифы указываются без учета НДС)</w:t>
            </w:r>
          </w:p>
        </w:tc>
        <w:tc>
          <w:tcPr>
            <w:tcW w:w="6719" w:type="dxa"/>
            <w:gridSpan w:val="6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I полугодие</w:t>
            </w:r>
          </w:p>
        </w:tc>
        <w:tc>
          <w:tcPr>
            <w:tcW w:w="6975" w:type="dxa"/>
            <w:gridSpan w:val="6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II полугодие</w:t>
            </w:r>
          </w:p>
        </w:tc>
      </w:tr>
      <w:tr w:rsidR="0004694E"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6104" w:type="dxa"/>
            <w:gridSpan w:val="14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Двухставочный тариф</w:t>
            </w:r>
          </w:p>
        </w:tc>
      </w:tr>
      <w:tr w:rsidR="0004694E"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170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709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руб./МВт/мес.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975373,51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1026165,32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977740,70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1042853,06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998782,53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1050793,58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1001206,49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1067881,53</w:t>
            </w:r>
          </w:p>
        </w:tc>
      </w:tr>
      <w:tr w:rsidR="0004694E"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1.1.2.</w:t>
            </w:r>
          </w:p>
        </w:tc>
        <w:tc>
          <w:tcPr>
            <w:tcW w:w="170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Ставка на оплату технологического расхода (потерь) в электрических сетях</w:t>
            </w:r>
          </w:p>
        </w:tc>
        <w:tc>
          <w:tcPr>
            <w:tcW w:w="709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руб./МВт/</w:t>
            </w:r>
            <w:proofErr w:type="gramStart"/>
            <w:r>
              <w:t>ч</w:t>
            </w:r>
            <w:proofErr w:type="gramEnd"/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122,93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245,34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409,64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895,64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131,41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249,60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427,13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945,09</w:t>
            </w:r>
          </w:p>
        </w:tc>
      </w:tr>
      <w:tr w:rsidR="0004694E"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70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709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руб./кВт/</w:t>
            </w:r>
            <w:proofErr w:type="gramStart"/>
            <w:r>
              <w:t>ч</w:t>
            </w:r>
            <w:proofErr w:type="gramEnd"/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1,50718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1,70090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2,58342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3,73565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1,55088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1,75022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2,65833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3,84406</w:t>
            </w:r>
          </w:p>
        </w:tc>
      </w:tr>
      <w:tr w:rsidR="0004694E"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70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 xml:space="preserve">Величина перекрестного субсидирования, учтенная в ценах (тарифах) </w:t>
            </w:r>
            <w:r>
              <w:lastRenderedPageBreak/>
              <w:t>на услуги по передаче электрической энергии</w:t>
            </w:r>
          </w:p>
        </w:tc>
        <w:tc>
          <w:tcPr>
            <w:tcW w:w="709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604421,41</w:t>
            </w:r>
          </w:p>
        </w:tc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609041,04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5900,09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68058,59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-78578,31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532069,02</w:t>
            </w:r>
          </w:p>
        </w:tc>
        <w:tc>
          <w:tcPr>
            <w:tcW w:w="737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580191,74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3315,28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43964,15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-95402,16</w:t>
            </w:r>
          </w:p>
        </w:tc>
      </w:tr>
      <w:tr w:rsidR="0004694E"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lastRenderedPageBreak/>
              <w:t>1.4.</w:t>
            </w:r>
          </w:p>
        </w:tc>
        <w:tc>
          <w:tcPr>
            <w:tcW w:w="170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Ставка перекрестного субсидирования</w:t>
            </w:r>
          </w:p>
        </w:tc>
        <w:tc>
          <w:tcPr>
            <w:tcW w:w="709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руб./МВт/</w:t>
            </w:r>
            <w:proofErr w:type="gramStart"/>
            <w:r>
              <w:t>ч</w:t>
            </w:r>
            <w:proofErr w:type="gramEnd"/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410,10</w:t>
            </w:r>
          </w:p>
        </w:tc>
        <w:tc>
          <w:tcPr>
            <w:tcW w:w="680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698,95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273,29</w:t>
            </w:r>
          </w:p>
        </w:tc>
        <w:tc>
          <w:tcPr>
            <w:tcW w:w="113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166,87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-454,17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362,58</w:t>
            </w:r>
          </w:p>
        </w:tc>
        <w:tc>
          <w:tcPr>
            <w:tcW w:w="737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666,61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197,61</w:t>
            </w:r>
          </w:p>
        </w:tc>
        <w:tc>
          <w:tcPr>
            <w:tcW w:w="1276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107,90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-551,87</w:t>
            </w:r>
          </w:p>
        </w:tc>
      </w:tr>
    </w:tbl>
    <w:p w:rsidR="0004694E" w:rsidRDefault="0004694E">
      <w:pPr>
        <w:pStyle w:val="ConsPlusNormal"/>
        <w:jc w:val="both"/>
      </w:pPr>
      <w:r>
        <w:t xml:space="preserve">(таблица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Комитета по тарифной политике Новгородской области от 21.01.2019 N 4)</w:t>
      </w: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jc w:val="right"/>
        <w:outlineLvl w:val="1"/>
      </w:pPr>
      <w:r>
        <w:t>Таблица 1</w:t>
      </w: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Title"/>
        <w:jc w:val="center"/>
      </w:pPr>
      <w:r>
        <w:t>Размер экономически обоснованных единых (котловых) тарифов</w:t>
      </w:r>
    </w:p>
    <w:p w:rsidR="0004694E" w:rsidRDefault="0004694E">
      <w:pPr>
        <w:pStyle w:val="ConsPlusTitle"/>
        <w:jc w:val="center"/>
      </w:pPr>
      <w:r>
        <w:t>на услуги по передаче электрической энергии по сетям</w:t>
      </w:r>
    </w:p>
    <w:p w:rsidR="0004694E" w:rsidRDefault="0004694E">
      <w:pPr>
        <w:pStyle w:val="ConsPlusTitle"/>
        <w:jc w:val="center"/>
      </w:pPr>
      <w:r>
        <w:t>Новгородской области на 2019 год</w:t>
      </w:r>
    </w:p>
    <w:p w:rsidR="0004694E" w:rsidRDefault="0004694E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3345"/>
        <w:gridCol w:w="2891"/>
        <w:gridCol w:w="1304"/>
        <w:gridCol w:w="1474"/>
        <w:gridCol w:w="1984"/>
        <w:gridCol w:w="1644"/>
      </w:tblGrid>
      <w:tr w:rsidR="0004694E">
        <w:tc>
          <w:tcPr>
            <w:tcW w:w="964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45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Тарифные группы потребителей электрической энергии (мощности)</w:t>
            </w:r>
          </w:p>
        </w:tc>
        <w:tc>
          <w:tcPr>
            <w:tcW w:w="2891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6406" w:type="dxa"/>
            <w:gridSpan w:val="4"/>
          </w:tcPr>
          <w:p w:rsidR="0004694E" w:rsidRDefault="0004694E">
            <w:pPr>
              <w:pStyle w:val="ConsPlusNormal"/>
            </w:pPr>
          </w:p>
        </w:tc>
      </w:tr>
      <w:tr w:rsidR="0004694E">
        <w:tc>
          <w:tcPr>
            <w:tcW w:w="964" w:type="dxa"/>
            <w:vMerge/>
          </w:tcPr>
          <w:p w:rsidR="0004694E" w:rsidRDefault="0004694E"/>
        </w:tc>
        <w:tc>
          <w:tcPr>
            <w:tcW w:w="3345" w:type="dxa"/>
            <w:vMerge/>
          </w:tcPr>
          <w:p w:rsidR="0004694E" w:rsidRDefault="0004694E"/>
        </w:tc>
        <w:tc>
          <w:tcPr>
            <w:tcW w:w="2891" w:type="dxa"/>
            <w:vMerge/>
          </w:tcPr>
          <w:p w:rsidR="0004694E" w:rsidRDefault="0004694E"/>
        </w:tc>
        <w:tc>
          <w:tcPr>
            <w:tcW w:w="1304" w:type="dxa"/>
          </w:tcPr>
          <w:p w:rsidR="0004694E" w:rsidRDefault="0004694E">
            <w:pPr>
              <w:pStyle w:val="ConsPlusNormal"/>
              <w:jc w:val="center"/>
            </w:pPr>
            <w:r>
              <w:t>BH</w:t>
            </w:r>
          </w:p>
        </w:tc>
        <w:tc>
          <w:tcPr>
            <w:tcW w:w="1474" w:type="dxa"/>
          </w:tcPr>
          <w:p w:rsidR="0004694E" w:rsidRDefault="0004694E">
            <w:pPr>
              <w:pStyle w:val="ConsPlusNormal"/>
              <w:jc w:val="center"/>
            </w:pPr>
            <w:r>
              <w:t>CH-I</w:t>
            </w:r>
          </w:p>
        </w:tc>
        <w:tc>
          <w:tcPr>
            <w:tcW w:w="1984" w:type="dxa"/>
          </w:tcPr>
          <w:p w:rsidR="0004694E" w:rsidRDefault="0004694E">
            <w:pPr>
              <w:pStyle w:val="ConsPlusNormal"/>
              <w:jc w:val="center"/>
            </w:pPr>
            <w:r>
              <w:t>CH-II</w:t>
            </w:r>
          </w:p>
        </w:tc>
        <w:tc>
          <w:tcPr>
            <w:tcW w:w="1644" w:type="dxa"/>
          </w:tcPr>
          <w:p w:rsidR="0004694E" w:rsidRDefault="0004694E">
            <w:pPr>
              <w:pStyle w:val="ConsPlusNormal"/>
              <w:jc w:val="center"/>
            </w:pPr>
            <w:r>
              <w:t>HH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45" w:type="dxa"/>
          </w:tcPr>
          <w:p w:rsidR="0004694E" w:rsidRDefault="0004694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04694E" w:rsidRDefault="0004694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04694E" w:rsidRDefault="0004694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04694E" w:rsidRDefault="0004694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04694E" w:rsidRDefault="0004694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04694E" w:rsidRDefault="0004694E">
            <w:pPr>
              <w:pStyle w:val="ConsPlusNormal"/>
              <w:jc w:val="center"/>
            </w:pPr>
            <w:r>
              <w:t>7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642" w:type="dxa"/>
            <w:gridSpan w:val="6"/>
          </w:tcPr>
          <w:p w:rsidR="0004694E" w:rsidRDefault="0004694E">
            <w:pPr>
              <w:pStyle w:val="ConsPlusNormal"/>
            </w:pPr>
            <w:r>
              <w:t>Величины, используемые при утверждении (расчете) единых (котловых) тарифов на услуги по передаче электрической энергии в Новгородской области в соответствии с приложением N 1 к постановлению комитета по тарифной политике Новгородской области от 25.12.2018 N 69/5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6236" w:type="dxa"/>
            <w:gridSpan w:val="2"/>
          </w:tcPr>
          <w:p w:rsidR="0004694E" w:rsidRDefault="0004694E">
            <w:pPr>
              <w:pStyle w:val="ConsPlusNormal"/>
            </w:pPr>
            <w:r>
              <w:t>Экономически обоснованные единые (котловые) тарифы на услуги по передаче электрической энергии (тарифы указываются без учета НДС)</w:t>
            </w:r>
          </w:p>
        </w:tc>
        <w:tc>
          <w:tcPr>
            <w:tcW w:w="6406" w:type="dxa"/>
            <w:gridSpan w:val="4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I полугодие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12642" w:type="dxa"/>
            <w:gridSpan w:val="6"/>
          </w:tcPr>
          <w:p w:rsidR="0004694E" w:rsidRDefault="0004694E">
            <w:pPr>
              <w:pStyle w:val="ConsPlusNormal"/>
            </w:pPr>
            <w:r>
              <w:t>Двухставочный тариф: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1.1.1.1.</w:t>
            </w:r>
          </w:p>
        </w:tc>
        <w:tc>
          <w:tcPr>
            <w:tcW w:w="3345" w:type="dxa"/>
          </w:tcPr>
          <w:p w:rsidR="0004694E" w:rsidRDefault="0004694E">
            <w:pPr>
              <w:pStyle w:val="ConsPlusNormal"/>
              <w:ind w:firstLine="283"/>
              <w:jc w:val="both"/>
            </w:pPr>
            <w:r>
              <w:t>ставка за содержание электрических сетей</w:t>
            </w:r>
          </w:p>
        </w:tc>
        <w:tc>
          <w:tcPr>
            <w:tcW w:w="28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руб./МВт/мес.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480301,08</w:t>
            </w:r>
          </w:p>
        </w:tc>
        <w:tc>
          <w:tcPr>
            <w:tcW w:w="147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833499,53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902684,85</w:t>
            </w: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1209624,99</w:t>
            </w:r>
          </w:p>
        </w:tc>
      </w:tr>
      <w:tr w:rsidR="0004694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04694E" w:rsidRDefault="0004694E">
            <w:pPr>
              <w:pStyle w:val="ConsPlusNormal"/>
              <w:jc w:val="center"/>
            </w:pPr>
            <w:r>
              <w:lastRenderedPageBreak/>
              <w:t>1.1.1.2.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04694E" w:rsidRDefault="0004694E">
            <w:pPr>
              <w:pStyle w:val="ConsPlusNormal"/>
              <w:ind w:firstLine="283"/>
              <w:jc w:val="both"/>
            </w:pPr>
            <w:r>
              <w:t>ставка на оплату технологического расхода (потерь) в электрических сетях</w:t>
            </w:r>
          </w:p>
        </w:tc>
        <w:tc>
          <w:tcPr>
            <w:tcW w:w="2891" w:type="dxa"/>
            <w:tcBorders>
              <w:bottom w:val="nil"/>
            </w:tcBorders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руб./МВт/</w:t>
            </w:r>
            <w:proofErr w:type="gramStart"/>
            <w:r>
              <w:t>ч</w:t>
            </w:r>
            <w:proofErr w:type="gramEnd"/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122,93</w:t>
            </w: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245,34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409,64</w:t>
            </w:r>
          </w:p>
        </w:tc>
        <w:tc>
          <w:tcPr>
            <w:tcW w:w="1644" w:type="dxa"/>
            <w:tcBorders>
              <w:bottom w:val="nil"/>
            </w:tcBorders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895,64</w:t>
            </w:r>
          </w:p>
        </w:tc>
      </w:tr>
      <w:tr w:rsidR="0004694E">
        <w:tblPrEx>
          <w:tblBorders>
            <w:insideH w:val="nil"/>
          </w:tblBorders>
        </w:tblPrEx>
        <w:tc>
          <w:tcPr>
            <w:tcW w:w="13606" w:type="dxa"/>
            <w:gridSpan w:val="7"/>
            <w:tcBorders>
              <w:top w:val="nil"/>
            </w:tcBorders>
          </w:tcPr>
          <w:p w:rsidR="0004694E" w:rsidRDefault="0004694E">
            <w:pPr>
              <w:pStyle w:val="ConsPlusNormal"/>
              <w:jc w:val="both"/>
            </w:pPr>
            <w:proofErr w:type="gramStart"/>
            <w:r>
              <w:t xml:space="preserve">(п. 1.1.1.2 в ред. </w:t>
            </w:r>
            <w:hyperlink r:id="rId1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Комитета по тарифной политике Новгородской области</w:t>
            </w:r>
            <w:proofErr w:type="gramEnd"/>
          </w:p>
          <w:p w:rsidR="0004694E" w:rsidRDefault="0004694E">
            <w:pPr>
              <w:pStyle w:val="ConsPlusNormal"/>
              <w:jc w:val="both"/>
            </w:pPr>
            <w:r>
              <w:t>от 21.01.2019 N 4)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1.1.2.</w:t>
            </w:r>
          </w:p>
        </w:tc>
        <w:tc>
          <w:tcPr>
            <w:tcW w:w="3345" w:type="dxa"/>
          </w:tcPr>
          <w:p w:rsidR="0004694E" w:rsidRDefault="0004694E">
            <w:pPr>
              <w:pStyle w:val="ConsPlusNormal"/>
            </w:pPr>
            <w:r>
              <w:t>Одноставочный тариф</w:t>
            </w:r>
          </w:p>
        </w:tc>
        <w:tc>
          <w:tcPr>
            <w:tcW w:w="28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руб./кВт/</w:t>
            </w:r>
            <w:proofErr w:type="gramStart"/>
            <w:r>
              <w:t>ч</w:t>
            </w:r>
            <w:proofErr w:type="gramEnd"/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0,97379</w:t>
            </w:r>
          </w:p>
        </w:tc>
        <w:tc>
          <w:tcPr>
            <w:tcW w:w="147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1,42761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2,40141</w:t>
            </w: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3,45426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6236" w:type="dxa"/>
            <w:gridSpan w:val="2"/>
          </w:tcPr>
          <w:p w:rsidR="0004694E" w:rsidRDefault="0004694E">
            <w:pPr>
              <w:pStyle w:val="ConsPlusNormal"/>
            </w:pPr>
            <w:r>
              <w:t>Экономически обоснованные единые (котловые) тарифы на услуги по передаче электрической энергии (тарифы указываются без учета НДС)</w:t>
            </w:r>
          </w:p>
        </w:tc>
        <w:tc>
          <w:tcPr>
            <w:tcW w:w="6406" w:type="dxa"/>
            <w:gridSpan w:val="4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II полугодие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1.2.1.</w:t>
            </w:r>
          </w:p>
        </w:tc>
        <w:tc>
          <w:tcPr>
            <w:tcW w:w="12642" w:type="dxa"/>
            <w:gridSpan w:val="6"/>
          </w:tcPr>
          <w:p w:rsidR="0004694E" w:rsidRDefault="0004694E">
            <w:pPr>
              <w:pStyle w:val="ConsPlusNormal"/>
            </w:pPr>
            <w:r>
              <w:t>Двухставочный тариф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1.2.1.1.</w:t>
            </w:r>
          </w:p>
        </w:tc>
        <w:tc>
          <w:tcPr>
            <w:tcW w:w="3345" w:type="dxa"/>
          </w:tcPr>
          <w:p w:rsidR="0004694E" w:rsidRDefault="0004694E">
            <w:pPr>
              <w:pStyle w:val="ConsPlusNormal"/>
              <w:ind w:firstLine="283"/>
              <w:jc w:val="both"/>
            </w:pPr>
            <w:r>
              <w:t>ставка за содержание электрических сетей</w:t>
            </w:r>
          </w:p>
        </w:tc>
        <w:tc>
          <w:tcPr>
            <w:tcW w:w="28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руб./МВт/мес.</w:t>
            </w:r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526075,82</w:t>
            </w:r>
          </w:p>
        </w:tc>
        <w:tc>
          <w:tcPr>
            <w:tcW w:w="147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912421,18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952786,46</w:t>
            </w: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1271170,56</w:t>
            </w:r>
          </w:p>
        </w:tc>
      </w:tr>
      <w:tr w:rsidR="0004694E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04694E" w:rsidRDefault="0004694E">
            <w:pPr>
              <w:pStyle w:val="ConsPlusNormal"/>
              <w:jc w:val="center"/>
            </w:pPr>
            <w:r>
              <w:t>1.2.1.2.</w:t>
            </w:r>
          </w:p>
        </w:tc>
        <w:tc>
          <w:tcPr>
            <w:tcW w:w="3345" w:type="dxa"/>
            <w:tcBorders>
              <w:bottom w:val="nil"/>
            </w:tcBorders>
            <w:vAlign w:val="center"/>
          </w:tcPr>
          <w:p w:rsidR="0004694E" w:rsidRDefault="0004694E">
            <w:pPr>
              <w:pStyle w:val="ConsPlusNormal"/>
              <w:ind w:firstLine="283"/>
              <w:jc w:val="both"/>
            </w:pPr>
            <w:r>
              <w:t>ставка на оплату технологического расхода (потерь) в электрических сетях</w:t>
            </w:r>
          </w:p>
        </w:tc>
        <w:tc>
          <w:tcPr>
            <w:tcW w:w="2891" w:type="dxa"/>
            <w:tcBorders>
              <w:bottom w:val="nil"/>
            </w:tcBorders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руб./МВт/</w:t>
            </w:r>
            <w:proofErr w:type="gramStart"/>
            <w:r>
              <w:t>ч</w:t>
            </w:r>
            <w:proofErr w:type="gramEnd"/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131,41</w:t>
            </w: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249,60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427,13</w:t>
            </w:r>
          </w:p>
        </w:tc>
        <w:tc>
          <w:tcPr>
            <w:tcW w:w="1644" w:type="dxa"/>
            <w:tcBorders>
              <w:bottom w:val="nil"/>
            </w:tcBorders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945,09</w:t>
            </w:r>
          </w:p>
        </w:tc>
      </w:tr>
      <w:tr w:rsidR="0004694E">
        <w:tblPrEx>
          <w:tblBorders>
            <w:insideH w:val="nil"/>
          </w:tblBorders>
        </w:tblPrEx>
        <w:tc>
          <w:tcPr>
            <w:tcW w:w="13606" w:type="dxa"/>
            <w:gridSpan w:val="7"/>
            <w:tcBorders>
              <w:top w:val="nil"/>
            </w:tcBorders>
          </w:tcPr>
          <w:p w:rsidR="0004694E" w:rsidRDefault="0004694E">
            <w:pPr>
              <w:pStyle w:val="ConsPlusNormal"/>
              <w:jc w:val="both"/>
            </w:pPr>
            <w:proofErr w:type="gramStart"/>
            <w:r>
              <w:t xml:space="preserve">(п. 1.2.1.2 в ред. </w:t>
            </w:r>
            <w:hyperlink r:id="rId1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Комитета по тарифной политике Новгородской области</w:t>
            </w:r>
            <w:proofErr w:type="gramEnd"/>
          </w:p>
          <w:p w:rsidR="0004694E" w:rsidRDefault="0004694E">
            <w:pPr>
              <w:pStyle w:val="ConsPlusNormal"/>
              <w:jc w:val="both"/>
            </w:pPr>
            <w:r>
              <w:t>от 21.01.2019 N 4)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1.2.2.</w:t>
            </w:r>
          </w:p>
        </w:tc>
        <w:tc>
          <w:tcPr>
            <w:tcW w:w="3345" w:type="dxa"/>
          </w:tcPr>
          <w:p w:rsidR="0004694E" w:rsidRDefault="0004694E">
            <w:pPr>
              <w:pStyle w:val="ConsPlusNormal"/>
            </w:pPr>
            <w:r>
              <w:t>Одноставочный тариф</w:t>
            </w:r>
          </w:p>
        </w:tc>
        <w:tc>
          <w:tcPr>
            <w:tcW w:w="2891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руб./кВт/</w:t>
            </w:r>
            <w:proofErr w:type="gramStart"/>
            <w:r>
              <w:t>ч</w:t>
            </w:r>
            <w:proofErr w:type="gramEnd"/>
          </w:p>
        </w:tc>
        <w:tc>
          <w:tcPr>
            <w:tcW w:w="130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1,07599</w:t>
            </w:r>
          </w:p>
        </w:tc>
        <w:tc>
          <w:tcPr>
            <w:tcW w:w="147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1,55262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2,53698</w:t>
            </w: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3,65740</w:t>
            </w:r>
          </w:p>
        </w:tc>
      </w:tr>
      <w:tr w:rsidR="0004694E">
        <w:tc>
          <w:tcPr>
            <w:tcW w:w="964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36" w:type="dxa"/>
            <w:gridSpan w:val="2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 xml:space="preserve">Наименование сетевой организации с указанием необходимой валовой выручки (без учета оплаты потерь), HBB которой </w:t>
            </w:r>
            <w:proofErr w:type="gramStart"/>
            <w:r>
              <w:t>учтена</w:t>
            </w:r>
            <w:proofErr w:type="gramEnd"/>
            <w:r>
              <w:t xml:space="preserve"> при утверждении (расчете) единых (котловых) тарифов на услуги по передаче электрической энергии в Новгородской области</w:t>
            </w:r>
          </w:p>
        </w:tc>
        <w:tc>
          <w:tcPr>
            <w:tcW w:w="2778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 xml:space="preserve">HBB сетевых организаций без учета оплаты потерь, </w:t>
            </w:r>
            <w:proofErr w:type="gramStart"/>
            <w:r>
              <w:t>учтенная</w:t>
            </w:r>
            <w:proofErr w:type="gramEnd"/>
            <w:r>
              <w:t xml:space="preserve"> при утверждении (расчете) единых (котловых) тарифов на услуги по передаче электрической энергии в Новгородской области</w:t>
            </w:r>
          </w:p>
        </w:tc>
        <w:tc>
          <w:tcPr>
            <w:tcW w:w="1984" w:type="dxa"/>
          </w:tcPr>
          <w:p w:rsidR="0004694E" w:rsidRDefault="0004694E">
            <w:pPr>
              <w:pStyle w:val="ConsPlusNormal"/>
              <w:jc w:val="center"/>
            </w:pPr>
            <w:r>
              <w:t xml:space="preserve">Учтенные расходы сетевых организаций, связанные с осуществлением технологического присоединения к электрическим </w:t>
            </w:r>
            <w:r>
              <w:lastRenderedPageBreak/>
              <w:t>сетям, не включаемые в плату за технологическое присоединение</w:t>
            </w:r>
          </w:p>
        </w:tc>
        <w:tc>
          <w:tcPr>
            <w:tcW w:w="1644" w:type="dxa"/>
          </w:tcPr>
          <w:p w:rsidR="0004694E" w:rsidRDefault="0004694E">
            <w:pPr>
              <w:pStyle w:val="ConsPlusNormal"/>
              <w:jc w:val="center"/>
            </w:pPr>
            <w:r>
              <w:lastRenderedPageBreak/>
              <w:t xml:space="preserve">Величина потерь электрической энергии при ее передаче по электрическим сетям, учтенная при </w:t>
            </w:r>
            <w:r>
              <w:lastRenderedPageBreak/>
              <w:t>формировании регулируемых цен (тарифов)</w:t>
            </w:r>
          </w:p>
        </w:tc>
      </w:tr>
      <w:tr w:rsidR="0004694E">
        <w:tc>
          <w:tcPr>
            <w:tcW w:w="964" w:type="dxa"/>
            <w:vMerge/>
          </w:tcPr>
          <w:p w:rsidR="0004694E" w:rsidRDefault="0004694E"/>
        </w:tc>
        <w:tc>
          <w:tcPr>
            <w:tcW w:w="6236" w:type="dxa"/>
            <w:gridSpan w:val="2"/>
            <w:vMerge/>
          </w:tcPr>
          <w:p w:rsidR="0004694E" w:rsidRDefault="0004694E"/>
        </w:tc>
        <w:tc>
          <w:tcPr>
            <w:tcW w:w="2778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984" w:type="dxa"/>
          </w:tcPr>
          <w:p w:rsidR="0004694E" w:rsidRDefault="0004694E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644" w:type="dxa"/>
          </w:tcPr>
          <w:p w:rsidR="0004694E" w:rsidRDefault="0004694E">
            <w:pPr>
              <w:pStyle w:val="ConsPlusNormal"/>
              <w:jc w:val="center"/>
            </w:pPr>
            <w:r>
              <w:t>млн./кВт/</w:t>
            </w:r>
            <w:proofErr w:type="gramStart"/>
            <w:r>
              <w:t>ч</w:t>
            </w:r>
            <w:proofErr w:type="gramEnd"/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gridSpan w:val="2"/>
          </w:tcPr>
          <w:p w:rsidR="0004694E" w:rsidRDefault="0004694E">
            <w:pPr>
              <w:pStyle w:val="ConsPlusNormal"/>
            </w:pPr>
            <w:r>
              <w:t>Публичное акционерное общество "Межрегиональная распределительная сетевая компания Северо-Запада"</w:t>
            </w:r>
          </w:p>
        </w:tc>
        <w:tc>
          <w:tcPr>
            <w:tcW w:w="2778" w:type="dxa"/>
            <w:gridSpan w:val="2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4132801,403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77104,77</w:t>
            </w: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314,4586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gridSpan w:val="2"/>
          </w:tcPr>
          <w:p w:rsidR="0004694E" w:rsidRDefault="0004694E">
            <w:pPr>
              <w:pStyle w:val="ConsPlusNormal"/>
            </w:pPr>
            <w:r>
              <w:t>Акционерное общество "Новгородоблэлектро"</w:t>
            </w:r>
          </w:p>
        </w:tc>
        <w:tc>
          <w:tcPr>
            <w:tcW w:w="2778" w:type="dxa"/>
            <w:gridSpan w:val="2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1286057,968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130333,96</w:t>
            </w: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180,2031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gridSpan w:val="2"/>
          </w:tcPr>
          <w:p w:rsidR="0004694E" w:rsidRDefault="0004694E">
            <w:pPr>
              <w:pStyle w:val="ConsPlusNormal"/>
            </w:pPr>
            <w:r>
              <w:t>Индивидуальный предприниматель Конь Константин Владимирович</w:t>
            </w:r>
          </w:p>
        </w:tc>
        <w:tc>
          <w:tcPr>
            <w:tcW w:w="2778" w:type="dxa"/>
            <w:gridSpan w:val="2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4327,959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0,6411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6" w:type="dxa"/>
            <w:gridSpan w:val="2"/>
          </w:tcPr>
          <w:p w:rsidR="0004694E" w:rsidRDefault="0004694E">
            <w:pPr>
              <w:pStyle w:val="ConsPlusNormal"/>
            </w:pPr>
            <w:r>
              <w:t>Общество с ограниченной ответственностью "Электрические сети"</w:t>
            </w:r>
          </w:p>
        </w:tc>
        <w:tc>
          <w:tcPr>
            <w:tcW w:w="2778" w:type="dxa"/>
            <w:gridSpan w:val="2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8660,111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0,198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36" w:type="dxa"/>
            <w:gridSpan w:val="2"/>
          </w:tcPr>
          <w:p w:rsidR="0004694E" w:rsidRDefault="0004694E">
            <w:pPr>
              <w:pStyle w:val="ConsPlusNormal"/>
            </w:pPr>
            <w:r>
              <w:t>Общество с ограниченной ответственностью "ТранснефтьЭлектросетьСервис"</w:t>
            </w:r>
          </w:p>
        </w:tc>
        <w:tc>
          <w:tcPr>
            <w:tcW w:w="2778" w:type="dxa"/>
            <w:gridSpan w:val="2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23119,498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0,0044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36" w:type="dxa"/>
            <w:gridSpan w:val="2"/>
          </w:tcPr>
          <w:p w:rsidR="0004694E" w:rsidRDefault="0004694E">
            <w:pPr>
              <w:pStyle w:val="ConsPlusNormal"/>
            </w:pPr>
            <w:r>
              <w:t>Общество с ограниченной ответственностью "Оборонэнерго"</w:t>
            </w:r>
          </w:p>
        </w:tc>
        <w:tc>
          <w:tcPr>
            <w:tcW w:w="2778" w:type="dxa"/>
            <w:gridSpan w:val="2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23794,179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1,7295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36" w:type="dxa"/>
            <w:gridSpan w:val="2"/>
          </w:tcPr>
          <w:p w:rsidR="0004694E" w:rsidRDefault="0004694E">
            <w:pPr>
              <w:pStyle w:val="ConsPlusNormal"/>
            </w:pPr>
            <w:r>
              <w:t>Общество с ограниченной ответственностью "Теплоэнергосервис"</w:t>
            </w:r>
          </w:p>
        </w:tc>
        <w:tc>
          <w:tcPr>
            <w:tcW w:w="2778" w:type="dxa"/>
            <w:gridSpan w:val="2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18240,257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1,5369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36" w:type="dxa"/>
            <w:gridSpan w:val="2"/>
          </w:tcPr>
          <w:p w:rsidR="0004694E" w:rsidRDefault="0004694E">
            <w:pPr>
              <w:pStyle w:val="ConsPlusNormal"/>
            </w:pPr>
            <w:r>
              <w:t>Открытое акционерное общество "Российские железные дороги"</w:t>
            </w:r>
          </w:p>
        </w:tc>
        <w:tc>
          <w:tcPr>
            <w:tcW w:w="2778" w:type="dxa"/>
            <w:gridSpan w:val="2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31108,48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3,9114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36" w:type="dxa"/>
            <w:gridSpan w:val="2"/>
          </w:tcPr>
          <w:p w:rsidR="0004694E" w:rsidRDefault="0004694E">
            <w:pPr>
              <w:pStyle w:val="ConsPlusNormal"/>
            </w:pPr>
            <w:r>
              <w:t>Общество с ограниченной ответственностью "Энергосистемы"</w:t>
            </w:r>
          </w:p>
        </w:tc>
        <w:tc>
          <w:tcPr>
            <w:tcW w:w="2778" w:type="dxa"/>
            <w:gridSpan w:val="2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26570,111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0,5089</w:t>
            </w:r>
          </w:p>
        </w:tc>
      </w:tr>
      <w:tr w:rsidR="0004694E">
        <w:tc>
          <w:tcPr>
            <w:tcW w:w="7200" w:type="dxa"/>
            <w:gridSpan w:val="3"/>
          </w:tcPr>
          <w:p w:rsidR="0004694E" w:rsidRDefault="0004694E">
            <w:pPr>
              <w:pStyle w:val="ConsPlusNormal"/>
            </w:pPr>
            <w:r>
              <w:t>ВСЕГО</w:t>
            </w:r>
          </w:p>
        </w:tc>
        <w:tc>
          <w:tcPr>
            <w:tcW w:w="2778" w:type="dxa"/>
            <w:gridSpan w:val="2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5554679,966</w:t>
            </w:r>
          </w:p>
        </w:tc>
        <w:tc>
          <w:tcPr>
            <w:tcW w:w="198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207438,73</w:t>
            </w:r>
          </w:p>
        </w:tc>
        <w:tc>
          <w:tcPr>
            <w:tcW w:w="1644" w:type="dxa"/>
            <w:vAlign w:val="center"/>
          </w:tcPr>
          <w:p w:rsidR="0004694E" w:rsidRDefault="0004694E">
            <w:pPr>
              <w:pStyle w:val="ConsPlusNormal"/>
              <w:jc w:val="center"/>
            </w:pPr>
            <w:r>
              <w:t>503,1919</w:t>
            </w:r>
          </w:p>
        </w:tc>
      </w:tr>
    </w:tbl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jc w:val="right"/>
        <w:outlineLvl w:val="1"/>
      </w:pPr>
      <w:r>
        <w:t>Таблица 2</w:t>
      </w: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Title"/>
        <w:jc w:val="center"/>
      </w:pPr>
      <w:r>
        <w:lastRenderedPageBreak/>
        <w:t>Показатели для целей расчета единых (котловых) тарифов</w:t>
      </w:r>
    </w:p>
    <w:p w:rsidR="0004694E" w:rsidRDefault="0004694E">
      <w:pPr>
        <w:pStyle w:val="ConsPlusTitle"/>
        <w:jc w:val="center"/>
      </w:pPr>
      <w:r>
        <w:t>на услуги по передаче электрической энергии по сетям</w:t>
      </w:r>
    </w:p>
    <w:p w:rsidR="0004694E" w:rsidRDefault="0004694E">
      <w:pPr>
        <w:pStyle w:val="ConsPlusTitle"/>
        <w:jc w:val="center"/>
      </w:pPr>
      <w:r>
        <w:t>Новгородской области на 2019 год</w:t>
      </w:r>
    </w:p>
    <w:p w:rsidR="0004694E" w:rsidRDefault="0004694E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154"/>
        <w:gridCol w:w="968"/>
        <w:gridCol w:w="638"/>
        <w:gridCol w:w="1247"/>
        <w:gridCol w:w="1020"/>
        <w:gridCol w:w="1361"/>
        <w:gridCol w:w="1134"/>
        <w:gridCol w:w="142"/>
        <w:gridCol w:w="567"/>
        <w:gridCol w:w="142"/>
        <w:gridCol w:w="992"/>
        <w:gridCol w:w="340"/>
        <w:gridCol w:w="964"/>
        <w:gridCol w:w="1247"/>
        <w:gridCol w:w="1191"/>
      </w:tblGrid>
      <w:tr w:rsidR="0004694E">
        <w:tc>
          <w:tcPr>
            <w:tcW w:w="964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Тарифные группы потребителей электрической энергии (мощности)</w:t>
            </w:r>
          </w:p>
        </w:tc>
        <w:tc>
          <w:tcPr>
            <w:tcW w:w="968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400" w:type="dxa"/>
            <w:gridSpan w:val="5"/>
          </w:tcPr>
          <w:p w:rsidR="0004694E" w:rsidRDefault="0004694E">
            <w:pPr>
              <w:pStyle w:val="ConsPlusNormal"/>
              <w:jc w:val="center"/>
            </w:pPr>
            <w:r>
              <w:t>I полугодие</w:t>
            </w:r>
          </w:p>
        </w:tc>
        <w:tc>
          <w:tcPr>
            <w:tcW w:w="5585" w:type="dxa"/>
            <w:gridSpan w:val="8"/>
          </w:tcPr>
          <w:p w:rsidR="0004694E" w:rsidRDefault="0004694E">
            <w:pPr>
              <w:pStyle w:val="ConsPlusNormal"/>
              <w:jc w:val="center"/>
            </w:pPr>
            <w:r>
              <w:t>II полугодие</w:t>
            </w:r>
          </w:p>
        </w:tc>
      </w:tr>
      <w:tr w:rsidR="0004694E">
        <w:tc>
          <w:tcPr>
            <w:tcW w:w="964" w:type="dxa"/>
            <w:vMerge/>
          </w:tcPr>
          <w:p w:rsidR="0004694E" w:rsidRDefault="0004694E"/>
        </w:tc>
        <w:tc>
          <w:tcPr>
            <w:tcW w:w="2154" w:type="dxa"/>
            <w:vMerge/>
          </w:tcPr>
          <w:p w:rsidR="0004694E" w:rsidRDefault="0004694E"/>
        </w:tc>
        <w:tc>
          <w:tcPr>
            <w:tcW w:w="968" w:type="dxa"/>
            <w:vMerge/>
          </w:tcPr>
          <w:p w:rsidR="0004694E" w:rsidRDefault="0004694E"/>
        </w:tc>
        <w:tc>
          <w:tcPr>
            <w:tcW w:w="5400" w:type="dxa"/>
            <w:gridSpan w:val="5"/>
          </w:tcPr>
          <w:p w:rsidR="0004694E" w:rsidRDefault="0004694E">
            <w:pPr>
              <w:pStyle w:val="ConsPlusNormal"/>
              <w:jc w:val="center"/>
            </w:pPr>
            <w:r>
              <w:t>Диапазоны напряжения</w:t>
            </w:r>
          </w:p>
        </w:tc>
        <w:tc>
          <w:tcPr>
            <w:tcW w:w="5585" w:type="dxa"/>
            <w:gridSpan w:val="8"/>
          </w:tcPr>
          <w:p w:rsidR="0004694E" w:rsidRDefault="0004694E">
            <w:pPr>
              <w:pStyle w:val="ConsPlusNormal"/>
              <w:jc w:val="center"/>
            </w:pPr>
            <w:r>
              <w:t>Диапазоны напряжения</w:t>
            </w:r>
          </w:p>
        </w:tc>
      </w:tr>
      <w:tr w:rsidR="0004694E">
        <w:tc>
          <w:tcPr>
            <w:tcW w:w="964" w:type="dxa"/>
            <w:vMerge/>
          </w:tcPr>
          <w:p w:rsidR="0004694E" w:rsidRDefault="0004694E"/>
        </w:tc>
        <w:tc>
          <w:tcPr>
            <w:tcW w:w="2154" w:type="dxa"/>
            <w:vMerge/>
          </w:tcPr>
          <w:p w:rsidR="0004694E" w:rsidRDefault="0004694E"/>
        </w:tc>
        <w:tc>
          <w:tcPr>
            <w:tcW w:w="968" w:type="dxa"/>
            <w:vMerge/>
          </w:tcPr>
          <w:p w:rsidR="0004694E" w:rsidRDefault="0004694E"/>
        </w:tc>
        <w:tc>
          <w:tcPr>
            <w:tcW w:w="638" w:type="dxa"/>
          </w:tcPr>
          <w:p w:rsidR="0004694E" w:rsidRDefault="0004694E">
            <w:pPr>
              <w:pStyle w:val="ConsPlusNormal"/>
              <w:jc w:val="center"/>
            </w:pPr>
            <w:r>
              <w:t>BH-I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BH</w:t>
            </w:r>
          </w:p>
        </w:tc>
        <w:tc>
          <w:tcPr>
            <w:tcW w:w="1020" w:type="dxa"/>
          </w:tcPr>
          <w:p w:rsidR="0004694E" w:rsidRDefault="0004694E">
            <w:pPr>
              <w:pStyle w:val="ConsPlusNormal"/>
              <w:jc w:val="center"/>
            </w:pPr>
            <w:r>
              <w:t>CH-I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CH-II</w:t>
            </w:r>
          </w:p>
        </w:tc>
        <w:tc>
          <w:tcPr>
            <w:tcW w:w="1134" w:type="dxa"/>
          </w:tcPr>
          <w:p w:rsidR="0004694E" w:rsidRDefault="0004694E">
            <w:pPr>
              <w:pStyle w:val="ConsPlusNormal"/>
              <w:jc w:val="center"/>
            </w:pPr>
            <w:r>
              <w:t>HH</w:t>
            </w:r>
          </w:p>
        </w:tc>
        <w:tc>
          <w:tcPr>
            <w:tcW w:w="709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BH-I</w:t>
            </w:r>
          </w:p>
        </w:tc>
        <w:tc>
          <w:tcPr>
            <w:tcW w:w="113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BH</w:t>
            </w:r>
          </w:p>
        </w:tc>
        <w:tc>
          <w:tcPr>
            <w:tcW w:w="130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CH-I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CH-II</w:t>
            </w:r>
          </w:p>
        </w:tc>
        <w:tc>
          <w:tcPr>
            <w:tcW w:w="1191" w:type="dxa"/>
          </w:tcPr>
          <w:p w:rsidR="0004694E" w:rsidRDefault="0004694E">
            <w:pPr>
              <w:pStyle w:val="ConsPlusNormal"/>
              <w:jc w:val="center"/>
            </w:pPr>
            <w:r>
              <w:t>HH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04694E" w:rsidRDefault="0004694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38" w:type="dxa"/>
          </w:tcPr>
          <w:p w:rsidR="0004694E" w:rsidRDefault="0004694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04694E" w:rsidRDefault="0004694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04694E" w:rsidRDefault="0004694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91" w:type="dxa"/>
          </w:tcPr>
          <w:p w:rsidR="0004694E" w:rsidRDefault="0004694E">
            <w:pPr>
              <w:pStyle w:val="ConsPlusNormal"/>
              <w:jc w:val="center"/>
            </w:pPr>
            <w:r>
              <w:t>13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</w:pPr>
          </w:p>
        </w:tc>
        <w:tc>
          <w:tcPr>
            <w:tcW w:w="14107" w:type="dxa"/>
            <w:gridSpan w:val="15"/>
          </w:tcPr>
          <w:p w:rsidR="0004694E" w:rsidRDefault="0004694E">
            <w:pPr>
              <w:pStyle w:val="ConsPlusNormal"/>
            </w:pPr>
            <w:r>
              <w:t>Величины, используемые при утверждении (расчете) единых (котловых) тарифов на услуги по передаче электрической энергии в Новгородской области в соответствии с приложением N 1 к постановлению комитета по тарифной политике Новгородской области от 25.12.2018 N 69/5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</w:tcPr>
          <w:p w:rsidR="0004694E" w:rsidRDefault="0004694E">
            <w:pPr>
              <w:pStyle w:val="ConsPlusNormal"/>
            </w:pPr>
            <w:r>
              <w:t>Плановый объем полезного отпуска электрической энергии всех потребителей, оплачивающих услуги по передаче по единым (котловым) тарифам на услуги по передаче электрической энергии, в т.ч.: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t>млн. кВт/</w:t>
            </w:r>
            <w:proofErr w:type="gramStart"/>
            <w:r>
              <w:t>ч</w:t>
            </w:r>
            <w:proofErr w:type="gramEnd"/>
          </w:p>
        </w:tc>
        <w:tc>
          <w:tcPr>
            <w:tcW w:w="638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871,508</w:t>
            </w:r>
          </w:p>
        </w:tc>
        <w:tc>
          <w:tcPr>
            <w:tcW w:w="1020" w:type="dxa"/>
          </w:tcPr>
          <w:p w:rsidR="0004694E" w:rsidRDefault="0004694E">
            <w:pPr>
              <w:pStyle w:val="ConsPlusNormal"/>
              <w:jc w:val="center"/>
            </w:pPr>
            <w:r>
              <w:t>21,5895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424,3259</w:t>
            </w:r>
          </w:p>
        </w:tc>
        <w:tc>
          <w:tcPr>
            <w:tcW w:w="1134" w:type="dxa"/>
          </w:tcPr>
          <w:p w:rsidR="0004694E" w:rsidRDefault="0004694E">
            <w:pPr>
              <w:pStyle w:val="ConsPlusNormal"/>
              <w:jc w:val="center"/>
            </w:pPr>
            <w:r>
              <w:t>497,5545</w:t>
            </w:r>
          </w:p>
        </w:tc>
        <w:tc>
          <w:tcPr>
            <w:tcW w:w="709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870,6297</w:t>
            </w:r>
          </w:p>
        </w:tc>
        <w:tc>
          <w:tcPr>
            <w:tcW w:w="130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16,777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421,0184</w:t>
            </w:r>
          </w:p>
        </w:tc>
        <w:tc>
          <w:tcPr>
            <w:tcW w:w="1191" w:type="dxa"/>
          </w:tcPr>
          <w:p w:rsidR="0004694E" w:rsidRDefault="0004694E">
            <w:pPr>
              <w:pStyle w:val="ConsPlusNormal"/>
              <w:jc w:val="center"/>
            </w:pPr>
            <w:r>
              <w:t>465,9698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4107" w:type="dxa"/>
            <w:gridSpan w:val="15"/>
          </w:tcPr>
          <w:p w:rsidR="0004694E" w:rsidRDefault="0004694E">
            <w:pPr>
              <w:pStyle w:val="ConsPlusNormal"/>
            </w:pPr>
            <w:r>
              <w:t>Население и приравненные к нему категории потребителей:</w:t>
            </w:r>
          </w:p>
        </w:tc>
      </w:tr>
      <w:tr w:rsidR="0004694E">
        <w:tc>
          <w:tcPr>
            <w:tcW w:w="964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14107" w:type="dxa"/>
            <w:gridSpan w:val="15"/>
          </w:tcPr>
          <w:p w:rsidR="0004694E" w:rsidRDefault="0004694E">
            <w:pPr>
              <w:pStyle w:val="ConsPlusNormal"/>
            </w:pPr>
            <w:r>
              <w:t xml:space="preserve">Население и приравненные к нему категории потребителей, за исключением </w:t>
            </w:r>
            <w:proofErr w:type="gramStart"/>
            <w:r>
              <w:t>указанного</w:t>
            </w:r>
            <w:proofErr w:type="gramEnd"/>
            <w:r>
              <w:t xml:space="preserve"> в пунктах 1.1.2 и 1.1.3:</w:t>
            </w:r>
          </w:p>
          <w:p w:rsidR="0004694E" w:rsidRDefault="0004694E">
            <w:pPr>
              <w:pStyle w:val="ConsPlusNormal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 xml:space="preserve">наймодатели </w:t>
            </w:r>
            <w:r>
              <w:lastRenderedPageBreak/>
              <w:t>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04694E" w:rsidRDefault="0004694E">
            <w:pPr>
              <w:pStyle w:val="ConsPlusNormal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</w:t>
            </w:r>
          </w:p>
        </w:tc>
      </w:tr>
      <w:tr w:rsidR="0004694E">
        <w:tc>
          <w:tcPr>
            <w:tcW w:w="964" w:type="dxa"/>
            <w:vMerge/>
          </w:tcPr>
          <w:p w:rsidR="0004694E" w:rsidRDefault="0004694E"/>
        </w:tc>
        <w:tc>
          <w:tcPr>
            <w:tcW w:w="2154" w:type="dxa"/>
          </w:tcPr>
          <w:p w:rsidR="0004694E" w:rsidRDefault="0004694E">
            <w:pPr>
              <w:pStyle w:val="ConsPlusNormal"/>
            </w:pPr>
            <w:r>
              <w:t>Плановый объем полезного отпуска электрической энергии (в том числе с учетом дифференциации по двум и по трем зонам суток)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t>млн. кВт/</w:t>
            </w:r>
            <w:proofErr w:type="gramStart"/>
            <w:r>
              <w:t>ч</w:t>
            </w:r>
            <w:proofErr w:type="gramEnd"/>
          </w:p>
        </w:tc>
        <w:tc>
          <w:tcPr>
            <w:tcW w:w="638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0,0631</w:t>
            </w:r>
          </w:p>
        </w:tc>
        <w:tc>
          <w:tcPr>
            <w:tcW w:w="1020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6,4834</w:t>
            </w:r>
          </w:p>
        </w:tc>
        <w:tc>
          <w:tcPr>
            <w:tcW w:w="1134" w:type="dxa"/>
          </w:tcPr>
          <w:p w:rsidR="0004694E" w:rsidRDefault="0004694E">
            <w:pPr>
              <w:pStyle w:val="ConsPlusNormal"/>
              <w:jc w:val="center"/>
            </w:pPr>
            <w:r>
              <w:t>174,0582</w:t>
            </w:r>
          </w:p>
        </w:tc>
        <w:tc>
          <w:tcPr>
            <w:tcW w:w="709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0,2175</w:t>
            </w:r>
          </w:p>
        </w:tc>
        <w:tc>
          <w:tcPr>
            <w:tcW w:w="130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4,7105</w:t>
            </w:r>
          </w:p>
        </w:tc>
        <w:tc>
          <w:tcPr>
            <w:tcW w:w="1191" w:type="dxa"/>
          </w:tcPr>
          <w:p w:rsidR="0004694E" w:rsidRDefault="0004694E">
            <w:pPr>
              <w:pStyle w:val="ConsPlusNormal"/>
              <w:jc w:val="center"/>
            </w:pPr>
            <w:r>
              <w:t>159,2015</w:t>
            </w:r>
          </w:p>
        </w:tc>
      </w:tr>
      <w:tr w:rsidR="0004694E">
        <w:tc>
          <w:tcPr>
            <w:tcW w:w="964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1.1.2.</w:t>
            </w:r>
          </w:p>
        </w:tc>
        <w:tc>
          <w:tcPr>
            <w:tcW w:w="14107" w:type="dxa"/>
            <w:gridSpan w:val="15"/>
          </w:tcPr>
          <w:p w:rsidR="0004694E" w:rsidRDefault="0004694E">
            <w:pPr>
              <w:pStyle w:val="ConsPlusNormal"/>
            </w:pPr>
            <w:r>
              <w:t xml:space="preserve">Население, проживающее в городских населенных пунктах в домах, оборудованных в установленном порядке стационарными электроплитами и (или) электроотопительными установками и </w:t>
            </w:r>
            <w:proofErr w:type="gramStart"/>
            <w:r>
              <w:t>приравненные</w:t>
            </w:r>
            <w:proofErr w:type="gramEnd"/>
            <w:r>
              <w:t xml:space="preserve"> к ним:</w:t>
            </w:r>
          </w:p>
          <w:p w:rsidR="0004694E" w:rsidRDefault="0004694E">
            <w:pPr>
              <w:pStyle w:val="ConsPlusNormal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04694E" w:rsidRDefault="0004694E">
            <w:pPr>
              <w:pStyle w:val="ConsPlusNormal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</w:t>
            </w:r>
          </w:p>
        </w:tc>
      </w:tr>
      <w:tr w:rsidR="0004694E">
        <w:tc>
          <w:tcPr>
            <w:tcW w:w="964" w:type="dxa"/>
            <w:vMerge/>
          </w:tcPr>
          <w:p w:rsidR="0004694E" w:rsidRDefault="0004694E"/>
        </w:tc>
        <w:tc>
          <w:tcPr>
            <w:tcW w:w="2154" w:type="dxa"/>
          </w:tcPr>
          <w:p w:rsidR="0004694E" w:rsidRDefault="0004694E">
            <w:pPr>
              <w:pStyle w:val="ConsPlusNormal"/>
            </w:pPr>
            <w:r>
              <w:t>Плановый объем полезного отпуска электрической энергии (в том числе с учетом дифференциации по двум и по трем зонам суток)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t>млн. кВт/</w:t>
            </w:r>
            <w:proofErr w:type="gramStart"/>
            <w:r>
              <w:t>ч</w:t>
            </w:r>
            <w:proofErr w:type="gramEnd"/>
          </w:p>
        </w:tc>
        <w:tc>
          <w:tcPr>
            <w:tcW w:w="638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2,3190</w:t>
            </w:r>
          </w:p>
        </w:tc>
        <w:tc>
          <w:tcPr>
            <w:tcW w:w="1134" w:type="dxa"/>
          </w:tcPr>
          <w:p w:rsidR="0004694E" w:rsidRDefault="0004694E">
            <w:pPr>
              <w:pStyle w:val="ConsPlusNormal"/>
              <w:jc w:val="center"/>
            </w:pPr>
            <w:r>
              <w:t>17,697</w:t>
            </w:r>
          </w:p>
        </w:tc>
        <w:tc>
          <w:tcPr>
            <w:tcW w:w="709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2,4466</w:t>
            </w:r>
          </w:p>
        </w:tc>
        <w:tc>
          <w:tcPr>
            <w:tcW w:w="1191" w:type="dxa"/>
          </w:tcPr>
          <w:p w:rsidR="0004694E" w:rsidRDefault="0004694E">
            <w:pPr>
              <w:pStyle w:val="ConsPlusNormal"/>
              <w:jc w:val="center"/>
            </w:pPr>
            <w:r>
              <w:t>16,4015</w:t>
            </w:r>
          </w:p>
        </w:tc>
      </w:tr>
      <w:tr w:rsidR="0004694E">
        <w:tc>
          <w:tcPr>
            <w:tcW w:w="964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1.1.3.</w:t>
            </w:r>
          </w:p>
        </w:tc>
        <w:tc>
          <w:tcPr>
            <w:tcW w:w="14107" w:type="dxa"/>
            <w:gridSpan w:val="15"/>
          </w:tcPr>
          <w:p w:rsidR="0004694E" w:rsidRDefault="0004694E">
            <w:pPr>
              <w:pStyle w:val="ConsPlusNormal"/>
            </w:pPr>
            <w:r>
              <w:t xml:space="preserve">Население, проживающее в сельских населенных пунктах и </w:t>
            </w:r>
            <w:proofErr w:type="gramStart"/>
            <w:r>
              <w:t>приравненные</w:t>
            </w:r>
            <w:proofErr w:type="gramEnd"/>
            <w:r>
              <w:t xml:space="preserve"> к ним:</w:t>
            </w:r>
          </w:p>
          <w:p w:rsidR="0004694E" w:rsidRDefault="0004694E">
            <w:pPr>
              <w:pStyle w:val="ConsPlusNormal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04694E" w:rsidRDefault="0004694E">
            <w:pPr>
              <w:pStyle w:val="ConsPlusNormal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</w:t>
            </w:r>
          </w:p>
        </w:tc>
      </w:tr>
      <w:tr w:rsidR="0004694E">
        <w:tc>
          <w:tcPr>
            <w:tcW w:w="964" w:type="dxa"/>
            <w:vMerge/>
          </w:tcPr>
          <w:p w:rsidR="0004694E" w:rsidRDefault="0004694E"/>
        </w:tc>
        <w:tc>
          <w:tcPr>
            <w:tcW w:w="2154" w:type="dxa"/>
          </w:tcPr>
          <w:p w:rsidR="0004694E" w:rsidRDefault="0004694E">
            <w:pPr>
              <w:pStyle w:val="ConsPlusNormal"/>
            </w:pPr>
            <w:r>
              <w:t>Плановый объем полезного отпуска электрической энергии (в том числе с учетом дифференциации по двум и по трем зонам суток)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t>млн. кВт/</w:t>
            </w:r>
            <w:proofErr w:type="gramStart"/>
            <w:r>
              <w:t>ч</w:t>
            </w:r>
            <w:proofErr w:type="gramEnd"/>
          </w:p>
        </w:tc>
        <w:tc>
          <w:tcPr>
            <w:tcW w:w="638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4,7146</w:t>
            </w:r>
          </w:p>
        </w:tc>
        <w:tc>
          <w:tcPr>
            <w:tcW w:w="1134" w:type="dxa"/>
          </w:tcPr>
          <w:p w:rsidR="0004694E" w:rsidRDefault="0004694E">
            <w:pPr>
              <w:pStyle w:val="ConsPlusNormal"/>
              <w:jc w:val="center"/>
            </w:pPr>
            <w:r>
              <w:t>131,7620</w:t>
            </w:r>
          </w:p>
        </w:tc>
        <w:tc>
          <w:tcPr>
            <w:tcW w:w="709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3,6494</w:t>
            </w:r>
          </w:p>
        </w:tc>
        <w:tc>
          <w:tcPr>
            <w:tcW w:w="1191" w:type="dxa"/>
          </w:tcPr>
          <w:p w:rsidR="0004694E" w:rsidRDefault="0004694E">
            <w:pPr>
              <w:pStyle w:val="ConsPlusNormal"/>
              <w:jc w:val="center"/>
            </w:pPr>
            <w:r>
              <w:t>116,7096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1.1.4.</w:t>
            </w:r>
          </w:p>
        </w:tc>
        <w:tc>
          <w:tcPr>
            <w:tcW w:w="14107" w:type="dxa"/>
            <w:gridSpan w:val="15"/>
          </w:tcPr>
          <w:p w:rsidR="0004694E" w:rsidRDefault="0004694E">
            <w:pPr>
              <w:pStyle w:val="ConsPlusNormal"/>
            </w:pPr>
            <w:r>
              <w:t xml:space="preserve">Приравненные к населению категории потребителей, за исключением указанных в </w:t>
            </w:r>
            <w:hyperlink r:id="rId14" w:history="1">
              <w:r>
                <w:rPr>
                  <w:color w:val="0000FF"/>
                </w:rPr>
                <w:t>пункте 71(1)</w:t>
              </w:r>
            </w:hyperlink>
            <w:r>
              <w:t xml:space="preserve"> Основ ценообразования в области регулируемых цен (тарифов) в электроэнергетике, утвержденных Постановлением Правительства Российской Федерации от 29 декабря 2011 года N 1178 (далее - </w:t>
            </w:r>
            <w:r>
              <w:lastRenderedPageBreak/>
              <w:t>Основы ценообразования):</w:t>
            </w:r>
          </w:p>
        </w:tc>
      </w:tr>
      <w:tr w:rsidR="0004694E">
        <w:tc>
          <w:tcPr>
            <w:tcW w:w="964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lastRenderedPageBreak/>
              <w:t>1.1.4.1.</w:t>
            </w:r>
          </w:p>
        </w:tc>
        <w:tc>
          <w:tcPr>
            <w:tcW w:w="14107" w:type="dxa"/>
            <w:gridSpan w:val="15"/>
          </w:tcPr>
          <w:p w:rsidR="0004694E" w:rsidRDefault="0004694E">
            <w:pPr>
              <w:pStyle w:val="ConsPlusNormal"/>
            </w:pPr>
            <w:r>
              <w:t>Граждане - потребители, ведущие садоводство и огородничество для собственных нужд</w:t>
            </w:r>
          </w:p>
        </w:tc>
      </w:tr>
      <w:tr w:rsidR="0004694E">
        <w:tc>
          <w:tcPr>
            <w:tcW w:w="964" w:type="dxa"/>
            <w:vMerge/>
          </w:tcPr>
          <w:p w:rsidR="0004694E" w:rsidRDefault="0004694E"/>
        </w:tc>
        <w:tc>
          <w:tcPr>
            <w:tcW w:w="2154" w:type="dxa"/>
          </w:tcPr>
          <w:p w:rsidR="0004694E" w:rsidRDefault="0004694E">
            <w:pPr>
              <w:pStyle w:val="ConsPlusNormal"/>
            </w:pPr>
            <w:r>
              <w:t>Плановый объем полезного отпуска электрической энергии (в том числе с учетом дифференциации по двум и по трем зонам суток)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t>млн. кВт/</w:t>
            </w:r>
            <w:proofErr w:type="gramStart"/>
            <w:r>
              <w:t>ч</w:t>
            </w:r>
            <w:proofErr w:type="gramEnd"/>
          </w:p>
        </w:tc>
        <w:tc>
          <w:tcPr>
            <w:tcW w:w="638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0,0043</w:t>
            </w:r>
          </w:p>
        </w:tc>
        <w:tc>
          <w:tcPr>
            <w:tcW w:w="1020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1,3594</w:t>
            </w:r>
          </w:p>
        </w:tc>
        <w:tc>
          <w:tcPr>
            <w:tcW w:w="1134" w:type="dxa"/>
          </w:tcPr>
          <w:p w:rsidR="0004694E" w:rsidRDefault="0004694E">
            <w:pPr>
              <w:pStyle w:val="ConsPlusNormal"/>
              <w:jc w:val="center"/>
            </w:pPr>
            <w:r>
              <w:t>0,0636</w:t>
            </w:r>
          </w:p>
        </w:tc>
        <w:tc>
          <w:tcPr>
            <w:tcW w:w="709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0,0043</w:t>
            </w:r>
          </w:p>
        </w:tc>
        <w:tc>
          <w:tcPr>
            <w:tcW w:w="130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1,3366</w:t>
            </w:r>
          </w:p>
        </w:tc>
        <w:tc>
          <w:tcPr>
            <w:tcW w:w="1191" w:type="dxa"/>
          </w:tcPr>
          <w:p w:rsidR="0004694E" w:rsidRDefault="0004694E">
            <w:pPr>
              <w:pStyle w:val="ConsPlusNormal"/>
              <w:jc w:val="center"/>
            </w:pPr>
            <w:r>
              <w:t>0,0586</w:t>
            </w:r>
          </w:p>
        </w:tc>
      </w:tr>
      <w:tr w:rsidR="0004694E">
        <w:tc>
          <w:tcPr>
            <w:tcW w:w="964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1.1.4.2.</w:t>
            </w:r>
          </w:p>
        </w:tc>
        <w:tc>
          <w:tcPr>
            <w:tcW w:w="14107" w:type="dxa"/>
            <w:gridSpan w:val="15"/>
          </w:tcPr>
          <w:p w:rsidR="0004694E" w:rsidRDefault="0004694E">
            <w:pPr>
              <w:pStyle w:val="ConsPlusNormal"/>
            </w:pPr>
            <w:r>
      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</w:t>
            </w:r>
          </w:p>
        </w:tc>
      </w:tr>
      <w:tr w:rsidR="0004694E">
        <w:tc>
          <w:tcPr>
            <w:tcW w:w="964" w:type="dxa"/>
            <w:vMerge/>
          </w:tcPr>
          <w:p w:rsidR="0004694E" w:rsidRDefault="0004694E"/>
        </w:tc>
        <w:tc>
          <w:tcPr>
            <w:tcW w:w="2154" w:type="dxa"/>
          </w:tcPr>
          <w:p w:rsidR="0004694E" w:rsidRDefault="0004694E">
            <w:pPr>
              <w:pStyle w:val="ConsPlusNormal"/>
            </w:pPr>
            <w:r>
              <w:t>Плановый объем полезного отпуска электрической энергии (в том числе с учетом дифференциации по двум и по трем зонам суток)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t>млн. кВт/</w:t>
            </w:r>
            <w:proofErr w:type="gramStart"/>
            <w:r>
              <w:t>ч</w:t>
            </w:r>
            <w:proofErr w:type="gramEnd"/>
          </w:p>
        </w:tc>
        <w:tc>
          <w:tcPr>
            <w:tcW w:w="638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0,305</w:t>
            </w:r>
          </w:p>
        </w:tc>
        <w:tc>
          <w:tcPr>
            <w:tcW w:w="1134" w:type="dxa"/>
          </w:tcPr>
          <w:p w:rsidR="0004694E" w:rsidRDefault="0004694E">
            <w:pPr>
              <w:pStyle w:val="ConsPlusNormal"/>
              <w:jc w:val="center"/>
            </w:pPr>
            <w:r>
              <w:t>0,1602</w:t>
            </w:r>
          </w:p>
        </w:tc>
        <w:tc>
          <w:tcPr>
            <w:tcW w:w="709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0,3148</w:t>
            </w:r>
          </w:p>
        </w:tc>
        <w:tc>
          <w:tcPr>
            <w:tcW w:w="1191" w:type="dxa"/>
          </w:tcPr>
          <w:p w:rsidR="0004694E" w:rsidRDefault="0004694E">
            <w:pPr>
              <w:pStyle w:val="ConsPlusNormal"/>
              <w:jc w:val="center"/>
            </w:pPr>
            <w:r>
              <w:t>0,1223</w:t>
            </w:r>
          </w:p>
        </w:tc>
      </w:tr>
      <w:tr w:rsidR="0004694E">
        <w:tc>
          <w:tcPr>
            <w:tcW w:w="964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1.1.4.3.</w:t>
            </w:r>
          </w:p>
        </w:tc>
        <w:tc>
          <w:tcPr>
            <w:tcW w:w="14107" w:type="dxa"/>
            <w:gridSpan w:val="15"/>
          </w:tcPr>
          <w:p w:rsidR="0004694E" w:rsidRDefault="0004694E">
            <w:pPr>
              <w:pStyle w:val="ConsPlusNormal"/>
            </w:pPr>
            <w:r>
              <w:t>Содержащиеся за счет прихожан религиозные организации</w:t>
            </w:r>
          </w:p>
        </w:tc>
      </w:tr>
      <w:tr w:rsidR="0004694E">
        <w:tc>
          <w:tcPr>
            <w:tcW w:w="964" w:type="dxa"/>
            <w:vMerge/>
          </w:tcPr>
          <w:p w:rsidR="0004694E" w:rsidRDefault="0004694E"/>
        </w:tc>
        <w:tc>
          <w:tcPr>
            <w:tcW w:w="2154" w:type="dxa"/>
          </w:tcPr>
          <w:p w:rsidR="0004694E" w:rsidRDefault="0004694E">
            <w:pPr>
              <w:pStyle w:val="ConsPlusNormal"/>
            </w:pPr>
            <w:r>
              <w:t>Плановый объем полезного отпуска электрической энергии (в том числе с учетом дифференциации по двум и по трем зонам суток)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t>млн. кВт/</w:t>
            </w:r>
            <w:proofErr w:type="gramStart"/>
            <w:r>
              <w:t>ч</w:t>
            </w:r>
            <w:proofErr w:type="gramEnd"/>
          </w:p>
        </w:tc>
        <w:tc>
          <w:tcPr>
            <w:tcW w:w="5400" w:type="dxa"/>
            <w:gridSpan w:val="5"/>
          </w:tcPr>
          <w:p w:rsidR="0004694E" w:rsidRDefault="0004694E">
            <w:pPr>
              <w:pStyle w:val="ConsPlusNormal"/>
              <w:jc w:val="center"/>
            </w:pPr>
            <w:r>
              <w:t>1,8252</w:t>
            </w:r>
          </w:p>
        </w:tc>
        <w:tc>
          <w:tcPr>
            <w:tcW w:w="5585" w:type="dxa"/>
            <w:gridSpan w:val="8"/>
          </w:tcPr>
          <w:p w:rsidR="0004694E" w:rsidRDefault="0004694E">
            <w:pPr>
              <w:pStyle w:val="ConsPlusNormal"/>
              <w:jc w:val="center"/>
            </w:pPr>
            <w:r>
              <w:t>1,5218</w:t>
            </w:r>
          </w:p>
        </w:tc>
      </w:tr>
      <w:tr w:rsidR="0004694E">
        <w:tc>
          <w:tcPr>
            <w:tcW w:w="964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lastRenderedPageBreak/>
              <w:t>1.1.4.4.</w:t>
            </w:r>
          </w:p>
        </w:tc>
        <w:tc>
          <w:tcPr>
            <w:tcW w:w="14107" w:type="dxa"/>
            <w:gridSpan w:val="15"/>
          </w:tcPr>
          <w:p w:rsidR="0004694E" w:rsidRDefault="0004694E">
            <w:pPr>
              <w:pStyle w:val="ConsPlusNormal"/>
            </w:pPr>
            <w:proofErr w:type="gramStart"/>
            <w: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 в объемах фактического потребления населения и приравненных к нему категорий потребителей и объемах электроэнергии, израсходованной на места общего пользования в целях потребления на коммунально-бытовые нужды граждан и не используемой для осуществления коммерческой (профессиональной) деятельности</w:t>
            </w:r>
            <w:proofErr w:type="gramEnd"/>
          </w:p>
        </w:tc>
      </w:tr>
      <w:tr w:rsidR="0004694E">
        <w:tc>
          <w:tcPr>
            <w:tcW w:w="964" w:type="dxa"/>
            <w:vMerge/>
          </w:tcPr>
          <w:p w:rsidR="0004694E" w:rsidRDefault="0004694E"/>
        </w:tc>
        <w:tc>
          <w:tcPr>
            <w:tcW w:w="2154" w:type="dxa"/>
          </w:tcPr>
          <w:p w:rsidR="0004694E" w:rsidRDefault="0004694E">
            <w:pPr>
              <w:pStyle w:val="ConsPlusNormal"/>
            </w:pPr>
            <w:r>
              <w:t>Плановый объем полезного отпуска электрической энергии (в том числе с учетом дифференциации по двум и по трем зонам суток)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t>млн. кВт/</w:t>
            </w:r>
            <w:proofErr w:type="gramStart"/>
            <w:r>
              <w:t>ч</w:t>
            </w:r>
            <w:proofErr w:type="gramEnd"/>
          </w:p>
        </w:tc>
        <w:tc>
          <w:tcPr>
            <w:tcW w:w="5400" w:type="dxa"/>
            <w:gridSpan w:val="5"/>
          </w:tcPr>
          <w:p w:rsidR="0004694E" w:rsidRDefault="0004694E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5585" w:type="dxa"/>
            <w:gridSpan w:val="8"/>
          </w:tcPr>
          <w:p w:rsidR="0004694E" w:rsidRDefault="0004694E">
            <w:pPr>
              <w:pStyle w:val="ConsPlusNormal"/>
              <w:jc w:val="center"/>
            </w:pPr>
            <w:r>
              <w:t>0,00</w:t>
            </w:r>
          </w:p>
        </w:tc>
      </w:tr>
      <w:tr w:rsidR="0004694E">
        <w:tc>
          <w:tcPr>
            <w:tcW w:w="964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1.1.4.5.</w:t>
            </w:r>
          </w:p>
        </w:tc>
        <w:tc>
          <w:tcPr>
            <w:tcW w:w="14107" w:type="dxa"/>
            <w:gridSpan w:val="15"/>
          </w:tcPr>
          <w:p w:rsidR="0004694E" w:rsidRDefault="0004694E">
            <w:pPr>
              <w:pStyle w:val="ConsPlusNormal"/>
            </w:pPr>
            <w: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сараи); некоммерческие объединения граждан (гаражно-строительные, гаражные кооперативы) и граждане, владеющие отдельно стоящими гаражами,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</w:t>
            </w:r>
          </w:p>
        </w:tc>
      </w:tr>
      <w:tr w:rsidR="0004694E">
        <w:tc>
          <w:tcPr>
            <w:tcW w:w="964" w:type="dxa"/>
            <w:vMerge/>
          </w:tcPr>
          <w:p w:rsidR="0004694E" w:rsidRDefault="0004694E"/>
        </w:tc>
        <w:tc>
          <w:tcPr>
            <w:tcW w:w="2154" w:type="dxa"/>
          </w:tcPr>
          <w:p w:rsidR="0004694E" w:rsidRDefault="0004694E">
            <w:pPr>
              <w:pStyle w:val="ConsPlusNormal"/>
            </w:pPr>
            <w:r>
              <w:t>Плановый объем полезного отпуска электрической энергии (в том числе с учетом дифференциации по двум и по трем зонам суток)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t>млн. кВт/</w:t>
            </w:r>
            <w:proofErr w:type="gramStart"/>
            <w:r>
              <w:t>ч</w:t>
            </w:r>
            <w:proofErr w:type="gramEnd"/>
          </w:p>
        </w:tc>
        <w:tc>
          <w:tcPr>
            <w:tcW w:w="5542" w:type="dxa"/>
            <w:gridSpan w:val="6"/>
          </w:tcPr>
          <w:p w:rsidR="0004694E" w:rsidRDefault="0004694E">
            <w:pPr>
              <w:pStyle w:val="ConsPlusNormal"/>
              <w:jc w:val="center"/>
            </w:pPr>
            <w:r>
              <w:t>0,340</w:t>
            </w:r>
          </w:p>
        </w:tc>
        <w:tc>
          <w:tcPr>
            <w:tcW w:w="5443" w:type="dxa"/>
            <w:gridSpan w:val="7"/>
          </w:tcPr>
          <w:p w:rsidR="0004694E" w:rsidRDefault="0004694E">
            <w:pPr>
              <w:pStyle w:val="ConsPlusNormal"/>
              <w:jc w:val="center"/>
            </w:pPr>
            <w:r>
              <w:t>0,250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154" w:type="dxa"/>
          </w:tcPr>
          <w:p w:rsidR="0004694E" w:rsidRDefault="0004694E">
            <w:pPr>
              <w:pStyle w:val="ConsPlusNormal"/>
            </w:pPr>
            <w:r>
              <w:t xml:space="preserve">Плановый объем полезного отпуска электрической энергии потребителям, не относящимся к </w:t>
            </w:r>
            <w:r>
              <w:lastRenderedPageBreak/>
              <w:t>населению и приравненным к нему категориям потребителей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lastRenderedPageBreak/>
              <w:t>млн. кВт/</w:t>
            </w:r>
            <w:proofErr w:type="gramStart"/>
            <w:r>
              <w:t>ч</w:t>
            </w:r>
            <w:proofErr w:type="gramEnd"/>
          </w:p>
        </w:tc>
        <w:tc>
          <w:tcPr>
            <w:tcW w:w="638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871,3645</w:t>
            </w:r>
          </w:p>
        </w:tc>
        <w:tc>
          <w:tcPr>
            <w:tcW w:w="1020" w:type="dxa"/>
          </w:tcPr>
          <w:p w:rsidR="0004694E" w:rsidRDefault="0004694E">
            <w:pPr>
              <w:pStyle w:val="ConsPlusNormal"/>
              <w:jc w:val="center"/>
            </w:pPr>
            <w:r>
              <w:t>21,5895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407,8542</w:t>
            </w:r>
          </w:p>
        </w:tc>
        <w:tc>
          <w:tcPr>
            <w:tcW w:w="1276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173,0147</w:t>
            </w:r>
          </w:p>
        </w:tc>
        <w:tc>
          <w:tcPr>
            <w:tcW w:w="709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32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870,3673</w:t>
            </w:r>
          </w:p>
        </w:tc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16,777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407,4345</w:t>
            </w:r>
          </w:p>
        </w:tc>
        <w:tc>
          <w:tcPr>
            <w:tcW w:w="1191" w:type="dxa"/>
          </w:tcPr>
          <w:p w:rsidR="0004694E" w:rsidRDefault="0004694E">
            <w:pPr>
              <w:pStyle w:val="ConsPlusNormal"/>
              <w:jc w:val="center"/>
            </w:pPr>
            <w:r>
              <w:t>172,8711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154" w:type="dxa"/>
          </w:tcPr>
          <w:p w:rsidR="0004694E" w:rsidRDefault="0004694E">
            <w:pPr>
              <w:pStyle w:val="ConsPlusNormal"/>
            </w:pPr>
            <w:r>
              <w:t>Величина заявленной мощности всех потребителей, оплачивающих услуги по передаче по единым (котловым) тарифам на услуги по передаче электрической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э</w:t>
            </w:r>
            <w:proofErr w:type="gramEnd"/>
            <w:r>
              <w:t>нергии, в т.ч.: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t>МВт</w:t>
            </w:r>
          </w:p>
        </w:tc>
        <w:tc>
          <w:tcPr>
            <w:tcW w:w="638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205,07712</w:t>
            </w:r>
          </w:p>
        </w:tc>
        <w:tc>
          <w:tcPr>
            <w:tcW w:w="1020" w:type="dxa"/>
          </w:tcPr>
          <w:p w:rsidR="0004694E" w:rsidRDefault="0004694E">
            <w:pPr>
              <w:pStyle w:val="ConsPlusNormal"/>
              <w:jc w:val="center"/>
            </w:pPr>
            <w:r>
              <w:t>5,10391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156,04567</w:t>
            </w:r>
          </w:p>
        </w:tc>
        <w:tc>
          <w:tcPr>
            <w:tcW w:w="1276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175,40631</w:t>
            </w:r>
          </w:p>
        </w:tc>
        <w:tc>
          <w:tcPr>
            <w:tcW w:w="709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32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204,64198</w:t>
            </w:r>
          </w:p>
        </w:tc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3,99318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155,38399</w:t>
            </w:r>
          </w:p>
        </w:tc>
        <w:tc>
          <w:tcPr>
            <w:tcW w:w="1191" w:type="dxa"/>
          </w:tcPr>
          <w:p w:rsidR="0004694E" w:rsidRDefault="0004694E">
            <w:pPr>
              <w:pStyle w:val="ConsPlusNormal"/>
              <w:jc w:val="center"/>
            </w:pPr>
            <w:r>
              <w:t>165,70773</w:t>
            </w:r>
          </w:p>
        </w:tc>
      </w:tr>
      <w:tr w:rsidR="0004694E">
        <w:tc>
          <w:tcPr>
            <w:tcW w:w="964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4107" w:type="dxa"/>
            <w:gridSpan w:val="15"/>
          </w:tcPr>
          <w:p w:rsidR="0004694E" w:rsidRDefault="0004694E">
            <w:pPr>
              <w:pStyle w:val="ConsPlusNormal"/>
            </w:pPr>
            <w:r>
              <w:t>Население и приравненные к нему категории потребителей:</w:t>
            </w:r>
          </w:p>
        </w:tc>
      </w:tr>
      <w:tr w:rsidR="0004694E">
        <w:tc>
          <w:tcPr>
            <w:tcW w:w="964" w:type="dxa"/>
            <w:vMerge/>
          </w:tcPr>
          <w:p w:rsidR="0004694E" w:rsidRDefault="0004694E"/>
        </w:tc>
        <w:tc>
          <w:tcPr>
            <w:tcW w:w="2154" w:type="dxa"/>
          </w:tcPr>
          <w:p w:rsidR="0004694E" w:rsidRDefault="0004694E">
            <w:pPr>
              <w:pStyle w:val="ConsPlusNormal"/>
            </w:pPr>
            <w:r>
              <w:t>Величина заявленной мощности (в том числе с учетом дифференциации по двум и по трем зонам суток)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t>МВт</w:t>
            </w:r>
          </w:p>
        </w:tc>
        <w:tc>
          <w:tcPr>
            <w:tcW w:w="638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0,0428</w:t>
            </w:r>
          </w:p>
        </w:tc>
        <w:tc>
          <w:tcPr>
            <w:tcW w:w="1020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4,9169</w:t>
            </w:r>
          </w:p>
        </w:tc>
        <w:tc>
          <w:tcPr>
            <w:tcW w:w="1276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96,8776</w:t>
            </w:r>
          </w:p>
        </w:tc>
        <w:tc>
          <w:tcPr>
            <w:tcW w:w="709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32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0,0783</w:t>
            </w:r>
          </w:p>
        </w:tc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4,0549</w:t>
            </w:r>
          </w:p>
        </w:tc>
        <w:tc>
          <w:tcPr>
            <w:tcW w:w="1191" w:type="dxa"/>
          </w:tcPr>
          <w:p w:rsidR="0004694E" w:rsidRDefault="0004694E">
            <w:pPr>
              <w:pStyle w:val="ConsPlusNormal"/>
              <w:jc w:val="center"/>
            </w:pPr>
            <w:r>
              <w:t>87,4922</w:t>
            </w:r>
          </w:p>
        </w:tc>
      </w:tr>
      <w:tr w:rsidR="0004694E"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2154" w:type="dxa"/>
          </w:tcPr>
          <w:p w:rsidR="0004694E" w:rsidRDefault="0004694E">
            <w:pPr>
              <w:pStyle w:val="ConsPlusNormal"/>
            </w:pPr>
            <w:r>
              <w:t xml:space="preserve">Величина заявленной мощности потребителей, не относящихся к населению и </w:t>
            </w:r>
            <w:r>
              <w:lastRenderedPageBreak/>
              <w:t>приравненным к нему категориям потребителей</w:t>
            </w:r>
          </w:p>
        </w:tc>
        <w:tc>
          <w:tcPr>
            <w:tcW w:w="968" w:type="dxa"/>
          </w:tcPr>
          <w:p w:rsidR="0004694E" w:rsidRDefault="0004694E">
            <w:pPr>
              <w:pStyle w:val="ConsPlusNormal"/>
              <w:jc w:val="center"/>
            </w:pPr>
            <w:r>
              <w:lastRenderedPageBreak/>
              <w:t>МВт</w:t>
            </w:r>
          </w:p>
        </w:tc>
        <w:tc>
          <w:tcPr>
            <w:tcW w:w="638" w:type="dxa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205,03432</w:t>
            </w:r>
          </w:p>
        </w:tc>
        <w:tc>
          <w:tcPr>
            <w:tcW w:w="1020" w:type="dxa"/>
          </w:tcPr>
          <w:p w:rsidR="0004694E" w:rsidRDefault="0004694E">
            <w:pPr>
              <w:pStyle w:val="ConsPlusNormal"/>
              <w:jc w:val="center"/>
            </w:pPr>
            <w:r>
              <w:t>5,10391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151,128766</w:t>
            </w:r>
          </w:p>
        </w:tc>
        <w:tc>
          <w:tcPr>
            <w:tcW w:w="1276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78,52871</w:t>
            </w:r>
          </w:p>
        </w:tc>
        <w:tc>
          <w:tcPr>
            <w:tcW w:w="709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32" w:type="dxa"/>
            <w:gridSpan w:val="2"/>
          </w:tcPr>
          <w:p w:rsidR="0004694E" w:rsidRDefault="0004694E">
            <w:pPr>
              <w:pStyle w:val="ConsPlusNormal"/>
              <w:jc w:val="center"/>
            </w:pPr>
            <w:r>
              <w:t>204,56368</w:t>
            </w:r>
          </w:p>
        </w:tc>
        <w:tc>
          <w:tcPr>
            <w:tcW w:w="964" w:type="dxa"/>
          </w:tcPr>
          <w:p w:rsidR="0004694E" w:rsidRDefault="0004694E">
            <w:pPr>
              <w:pStyle w:val="ConsPlusNormal"/>
              <w:jc w:val="center"/>
            </w:pPr>
            <w:r>
              <w:t>3,99318</w:t>
            </w:r>
          </w:p>
        </w:tc>
        <w:tc>
          <w:tcPr>
            <w:tcW w:w="1247" w:type="dxa"/>
          </w:tcPr>
          <w:p w:rsidR="0004694E" w:rsidRDefault="0004694E">
            <w:pPr>
              <w:pStyle w:val="ConsPlusNormal"/>
              <w:jc w:val="center"/>
            </w:pPr>
            <w:r>
              <w:t>151,32909</w:t>
            </w:r>
          </w:p>
        </w:tc>
        <w:tc>
          <w:tcPr>
            <w:tcW w:w="1191" w:type="dxa"/>
          </w:tcPr>
          <w:p w:rsidR="0004694E" w:rsidRDefault="0004694E">
            <w:pPr>
              <w:pStyle w:val="ConsPlusNormal"/>
              <w:jc w:val="center"/>
            </w:pPr>
            <w:r>
              <w:t>78,21553</w:t>
            </w:r>
          </w:p>
        </w:tc>
      </w:tr>
    </w:tbl>
    <w:p w:rsidR="0004694E" w:rsidRDefault="0004694E">
      <w:pPr>
        <w:sectPr w:rsidR="0004694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jc w:val="right"/>
        <w:outlineLvl w:val="0"/>
      </w:pPr>
      <w:r>
        <w:t>Приложение N 2</w:t>
      </w:r>
    </w:p>
    <w:p w:rsidR="0004694E" w:rsidRDefault="0004694E">
      <w:pPr>
        <w:pStyle w:val="ConsPlusNormal"/>
        <w:jc w:val="right"/>
      </w:pPr>
      <w:r>
        <w:t>к постановлению</w:t>
      </w:r>
    </w:p>
    <w:p w:rsidR="0004694E" w:rsidRDefault="0004694E">
      <w:pPr>
        <w:pStyle w:val="ConsPlusNormal"/>
        <w:jc w:val="right"/>
      </w:pPr>
      <w:r>
        <w:t>комитета по тарифной политике</w:t>
      </w:r>
    </w:p>
    <w:p w:rsidR="0004694E" w:rsidRDefault="0004694E">
      <w:pPr>
        <w:pStyle w:val="ConsPlusNormal"/>
        <w:jc w:val="right"/>
      </w:pPr>
      <w:r>
        <w:t>Новгородской области</w:t>
      </w:r>
    </w:p>
    <w:p w:rsidR="0004694E" w:rsidRDefault="0004694E">
      <w:pPr>
        <w:pStyle w:val="ConsPlusNormal"/>
        <w:jc w:val="right"/>
      </w:pPr>
      <w:r>
        <w:t>от 25.12.2018 N 69/5</w:t>
      </w: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Title"/>
        <w:jc w:val="center"/>
      </w:pPr>
      <w:bookmarkStart w:id="1" w:name="P506"/>
      <w:bookmarkEnd w:id="1"/>
      <w:r>
        <w:t>ЕДИНЫЕ (КОТЛОВЫЕ) ТАРИФЫ</w:t>
      </w:r>
    </w:p>
    <w:p w:rsidR="0004694E" w:rsidRDefault="0004694E">
      <w:pPr>
        <w:pStyle w:val="ConsPlusTitle"/>
        <w:jc w:val="center"/>
      </w:pPr>
      <w:r>
        <w:t>НА УСЛУГИ ПО ПЕРЕДАЧЕ ЭЛЕКТРИЧЕСКОЙ ЭНЕРГИИ ПО СЕТЯМ</w:t>
      </w:r>
    </w:p>
    <w:p w:rsidR="0004694E" w:rsidRDefault="0004694E">
      <w:pPr>
        <w:pStyle w:val="ConsPlusTitle"/>
        <w:jc w:val="center"/>
      </w:pPr>
      <w:r>
        <w:t xml:space="preserve">НОВГОРОДСКОЙ ОБЛАСТИ, ПОСТАВЛЯЕМОЙ НАСЕЛЕНИЮ И </w:t>
      </w:r>
      <w:proofErr w:type="gramStart"/>
      <w:r>
        <w:t>ПРИРАВНЕННЫМ</w:t>
      </w:r>
      <w:proofErr w:type="gramEnd"/>
    </w:p>
    <w:p w:rsidR="0004694E" w:rsidRDefault="0004694E">
      <w:pPr>
        <w:pStyle w:val="ConsPlusTitle"/>
        <w:jc w:val="center"/>
      </w:pPr>
      <w:r>
        <w:t>К НЕМУ КАТЕГОРИЯМ ПОТРЕБИТЕЛЕЙ, НА 2019 ГОД</w:t>
      </w:r>
    </w:p>
    <w:p w:rsidR="0004694E" w:rsidRDefault="0004694E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5386"/>
        <w:gridCol w:w="1361"/>
        <w:gridCol w:w="2778"/>
        <w:gridCol w:w="3175"/>
      </w:tblGrid>
      <w:tr w:rsidR="0004694E">
        <w:tc>
          <w:tcPr>
            <w:tcW w:w="850" w:type="dxa"/>
          </w:tcPr>
          <w:p w:rsidR="0004694E" w:rsidRDefault="0004694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386" w:type="dxa"/>
          </w:tcPr>
          <w:p w:rsidR="0004694E" w:rsidRDefault="0004694E">
            <w:pPr>
              <w:pStyle w:val="ConsPlusNormal"/>
              <w:jc w:val="center"/>
            </w:pPr>
            <w:r>
              <w:t>Тарифные группы потребителей электрической энергии (мощности)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778" w:type="dxa"/>
          </w:tcPr>
          <w:p w:rsidR="0004694E" w:rsidRDefault="0004694E">
            <w:pPr>
              <w:pStyle w:val="ConsPlusNormal"/>
              <w:jc w:val="center"/>
            </w:pPr>
            <w:r>
              <w:t>I полугодие</w:t>
            </w:r>
          </w:p>
        </w:tc>
        <w:tc>
          <w:tcPr>
            <w:tcW w:w="3175" w:type="dxa"/>
          </w:tcPr>
          <w:p w:rsidR="0004694E" w:rsidRDefault="0004694E">
            <w:pPr>
              <w:pStyle w:val="ConsPlusNormal"/>
              <w:jc w:val="center"/>
            </w:pPr>
            <w:r>
              <w:t>II полугодие</w:t>
            </w:r>
          </w:p>
        </w:tc>
      </w:tr>
      <w:tr w:rsidR="0004694E">
        <w:tc>
          <w:tcPr>
            <w:tcW w:w="850" w:type="dxa"/>
          </w:tcPr>
          <w:p w:rsidR="0004694E" w:rsidRDefault="0004694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86" w:type="dxa"/>
          </w:tcPr>
          <w:p w:rsidR="0004694E" w:rsidRDefault="0004694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78" w:type="dxa"/>
          </w:tcPr>
          <w:p w:rsidR="0004694E" w:rsidRDefault="0004694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175" w:type="dxa"/>
          </w:tcPr>
          <w:p w:rsidR="0004694E" w:rsidRDefault="0004694E">
            <w:pPr>
              <w:pStyle w:val="ConsPlusNormal"/>
              <w:jc w:val="center"/>
            </w:pPr>
            <w:r>
              <w:t>5</w:t>
            </w:r>
          </w:p>
        </w:tc>
      </w:tr>
      <w:tr w:rsidR="0004694E">
        <w:tc>
          <w:tcPr>
            <w:tcW w:w="850" w:type="dxa"/>
          </w:tcPr>
          <w:p w:rsidR="0004694E" w:rsidRDefault="0004694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700" w:type="dxa"/>
            <w:gridSpan w:val="4"/>
          </w:tcPr>
          <w:p w:rsidR="0004694E" w:rsidRDefault="0004694E">
            <w:pPr>
              <w:pStyle w:val="ConsPlusNormal"/>
            </w:pPr>
            <w:r>
              <w:t>Население и приравненные к нему категории потребителей (тарифы указываются без учета НДС)</w:t>
            </w:r>
          </w:p>
        </w:tc>
      </w:tr>
      <w:tr w:rsidR="0004694E">
        <w:tc>
          <w:tcPr>
            <w:tcW w:w="850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2700" w:type="dxa"/>
            <w:gridSpan w:val="4"/>
          </w:tcPr>
          <w:p w:rsidR="0004694E" w:rsidRDefault="0004694E">
            <w:pPr>
              <w:pStyle w:val="ConsPlusNormal"/>
            </w:pPr>
            <w:r>
              <w:t xml:space="preserve">Население и приравненные к нему категории потребителей, за исключением </w:t>
            </w:r>
            <w:proofErr w:type="gramStart"/>
            <w:r>
              <w:t>указанного</w:t>
            </w:r>
            <w:proofErr w:type="gramEnd"/>
            <w:r>
              <w:t xml:space="preserve"> в пунктах 1.2 и 1.3:</w:t>
            </w:r>
          </w:p>
          <w:p w:rsidR="0004694E" w:rsidRDefault="0004694E">
            <w:pPr>
              <w:pStyle w:val="ConsPlusNormal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 xml:space="preserve"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</w:t>
            </w:r>
            <w:r>
              <w:lastRenderedPageBreak/>
              <w:t>специализированного жилого фонда; 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  <w:p w:rsidR="0004694E" w:rsidRDefault="0004694E">
            <w:pPr>
              <w:pStyle w:val="ConsPlusNormal"/>
            </w:pPr>
            <w: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&lt;1&gt;</w:t>
            </w:r>
          </w:p>
        </w:tc>
      </w:tr>
      <w:tr w:rsidR="0004694E">
        <w:tc>
          <w:tcPr>
            <w:tcW w:w="850" w:type="dxa"/>
            <w:vMerge/>
          </w:tcPr>
          <w:p w:rsidR="0004694E" w:rsidRDefault="0004694E"/>
        </w:tc>
        <w:tc>
          <w:tcPr>
            <w:tcW w:w="5386" w:type="dxa"/>
          </w:tcPr>
          <w:p w:rsidR="0004694E" w:rsidRDefault="0004694E">
            <w:pPr>
              <w:pStyle w:val="ConsPlusNormal"/>
            </w:pPr>
            <w: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руб./кВт/</w:t>
            </w:r>
            <w:proofErr w:type="gramStart"/>
            <w:r>
              <w:t>ч</w:t>
            </w:r>
            <w:proofErr w:type="gramEnd"/>
          </w:p>
        </w:tc>
        <w:tc>
          <w:tcPr>
            <w:tcW w:w="2778" w:type="dxa"/>
          </w:tcPr>
          <w:p w:rsidR="0004694E" w:rsidRDefault="0004694E">
            <w:pPr>
              <w:pStyle w:val="ConsPlusNormal"/>
              <w:jc w:val="center"/>
            </w:pPr>
            <w:r>
              <w:t>1,87343</w:t>
            </w:r>
          </w:p>
        </w:tc>
        <w:tc>
          <w:tcPr>
            <w:tcW w:w="3175" w:type="dxa"/>
          </w:tcPr>
          <w:p w:rsidR="0004694E" w:rsidRDefault="0004694E">
            <w:pPr>
              <w:pStyle w:val="ConsPlusNormal"/>
              <w:jc w:val="center"/>
            </w:pPr>
            <w:r>
              <w:t>1,731</w:t>
            </w:r>
          </w:p>
        </w:tc>
      </w:tr>
      <w:tr w:rsidR="0004694E">
        <w:tc>
          <w:tcPr>
            <w:tcW w:w="850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2700" w:type="dxa"/>
            <w:gridSpan w:val="4"/>
          </w:tcPr>
          <w:p w:rsidR="0004694E" w:rsidRDefault="0004694E">
            <w:pPr>
              <w:pStyle w:val="ConsPlusNormal"/>
            </w:pPr>
            <w:r>
              <w:t xml:space="preserve">Население, проживающее в городских населенных пунктах в домах, оборудованных в установленном порядке стационарными электроплитами и (или) электроотопительными установками и </w:t>
            </w:r>
            <w:proofErr w:type="gramStart"/>
            <w:r>
              <w:t>приравненные</w:t>
            </w:r>
            <w:proofErr w:type="gramEnd"/>
            <w:r>
              <w:t xml:space="preserve"> к нему:</w:t>
            </w:r>
          </w:p>
          <w:p w:rsidR="0004694E" w:rsidRDefault="0004694E">
            <w:pPr>
              <w:pStyle w:val="ConsPlusNormal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 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  <w:p w:rsidR="0004694E" w:rsidRDefault="0004694E">
            <w:pPr>
              <w:pStyle w:val="ConsPlusNormal"/>
            </w:pPr>
            <w: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&lt;1&gt;</w:t>
            </w:r>
          </w:p>
        </w:tc>
      </w:tr>
      <w:tr w:rsidR="0004694E">
        <w:tc>
          <w:tcPr>
            <w:tcW w:w="850" w:type="dxa"/>
            <w:vMerge/>
          </w:tcPr>
          <w:p w:rsidR="0004694E" w:rsidRDefault="0004694E"/>
        </w:tc>
        <w:tc>
          <w:tcPr>
            <w:tcW w:w="5386" w:type="dxa"/>
          </w:tcPr>
          <w:p w:rsidR="0004694E" w:rsidRDefault="0004694E">
            <w:pPr>
              <w:pStyle w:val="ConsPlusNormal"/>
            </w:pPr>
            <w: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руб./кВт/</w:t>
            </w:r>
            <w:proofErr w:type="gramStart"/>
            <w:r>
              <w:t>ч</w:t>
            </w:r>
            <w:proofErr w:type="gramEnd"/>
          </w:p>
        </w:tc>
        <w:tc>
          <w:tcPr>
            <w:tcW w:w="2778" w:type="dxa"/>
          </w:tcPr>
          <w:p w:rsidR="0004694E" w:rsidRDefault="0004694E">
            <w:pPr>
              <w:pStyle w:val="ConsPlusNormal"/>
              <w:jc w:val="center"/>
            </w:pPr>
            <w:r>
              <w:t>0,79898</w:t>
            </w:r>
          </w:p>
        </w:tc>
        <w:tc>
          <w:tcPr>
            <w:tcW w:w="3175" w:type="dxa"/>
          </w:tcPr>
          <w:p w:rsidR="0004694E" w:rsidRDefault="0004694E">
            <w:pPr>
              <w:pStyle w:val="ConsPlusNormal"/>
              <w:jc w:val="center"/>
            </w:pPr>
            <w:r>
              <w:t>0,75050</w:t>
            </w:r>
          </w:p>
        </w:tc>
      </w:tr>
      <w:tr w:rsidR="0004694E">
        <w:tc>
          <w:tcPr>
            <w:tcW w:w="850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2700" w:type="dxa"/>
            <w:gridSpan w:val="4"/>
          </w:tcPr>
          <w:p w:rsidR="0004694E" w:rsidRDefault="0004694E">
            <w:pPr>
              <w:pStyle w:val="ConsPlusNormal"/>
            </w:pPr>
            <w:r>
              <w:t xml:space="preserve">Население, проживающее в сельских населенных пунктах и </w:t>
            </w:r>
            <w:proofErr w:type="gramStart"/>
            <w:r>
              <w:t>приравненные</w:t>
            </w:r>
            <w:proofErr w:type="gramEnd"/>
            <w:r>
              <w:t xml:space="preserve"> к нему:</w:t>
            </w:r>
          </w:p>
          <w:p w:rsidR="0004694E" w:rsidRDefault="0004694E">
            <w:pPr>
              <w:pStyle w:val="ConsPlusNormal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</w:t>
            </w:r>
            <w:r>
              <w:lastRenderedPageBreak/>
              <w:t xml:space="preserve">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gramStart"/>
            <w:r>
              <w:t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 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  <w:p w:rsidR="0004694E" w:rsidRDefault="0004694E">
            <w:pPr>
              <w:pStyle w:val="ConsPlusNormal"/>
            </w:pPr>
            <w: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 &lt;1&gt;</w:t>
            </w:r>
          </w:p>
        </w:tc>
      </w:tr>
      <w:tr w:rsidR="0004694E">
        <w:tc>
          <w:tcPr>
            <w:tcW w:w="850" w:type="dxa"/>
            <w:vMerge/>
          </w:tcPr>
          <w:p w:rsidR="0004694E" w:rsidRDefault="0004694E"/>
        </w:tc>
        <w:tc>
          <w:tcPr>
            <w:tcW w:w="5386" w:type="dxa"/>
          </w:tcPr>
          <w:p w:rsidR="0004694E" w:rsidRDefault="0004694E">
            <w:pPr>
              <w:pStyle w:val="ConsPlusNormal"/>
            </w:pPr>
            <w: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руб./кВт/</w:t>
            </w:r>
            <w:proofErr w:type="gramStart"/>
            <w:r>
              <w:t>ч</w:t>
            </w:r>
            <w:proofErr w:type="gramEnd"/>
          </w:p>
        </w:tc>
        <w:tc>
          <w:tcPr>
            <w:tcW w:w="2778" w:type="dxa"/>
          </w:tcPr>
          <w:p w:rsidR="0004694E" w:rsidRDefault="0004694E">
            <w:pPr>
              <w:pStyle w:val="ConsPlusNormal"/>
              <w:jc w:val="center"/>
            </w:pPr>
            <w:r>
              <w:t>0,78852</w:t>
            </w:r>
          </w:p>
        </w:tc>
        <w:tc>
          <w:tcPr>
            <w:tcW w:w="3175" w:type="dxa"/>
          </w:tcPr>
          <w:p w:rsidR="0004694E" w:rsidRDefault="0004694E">
            <w:pPr>
              <w:pStyle w:val="ConsPlusNormal"/>
              <w:jc w:val="center"/>
            </w:pPr>
            <w:r>
              <w:t>0,75050</w:t>
            </w:r>
          </w:p>
        </w:tc>
      </w:tr>
      <w:tr w:rsidR="0004694E">
        <w:tc>
          <w:tcPr>
            <w:tcW w:w="850" w:type="dxa"/>
          </w:tcPr>
          <w:p w:rsidR="0004694E" w:rsidRDefault="0004694E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12700" w:type="dxa"/>
            <w:gridSpan w:val="4"/>
          </w:tcPr>
          <w:p w:rsidR="0004694E" w:rsidRDefault="0004694E">
            <w:pPr>
              <w:pStyle w:val="ConsPlusNormal"/>
            </w:pPr>
            <w:r>
              <w:t xml:space="preserve">Приравненные к населению категории потребителей, за исключением указанных в </w:t>
            </w:r>
            <w:hyperlink r:id="rId15" w:history="1">
              <w:r>
                <w:rPr>
                  <w:color w:val="0000FF"/>
                </w:rPr>
                <w:t>пункте 71(1)</w:t>
              </w:r>
            </w:hyperlink>
            <w:r>
              <w:t xml:space="preserve"> Основ ценообразования:</w:t>
            </w:r>
          </w:p>
        </w:tc>
      </w:tr>
      <w:tr w:rsidR="0004694E">
        <w:tc>
          <w:tcPr>
            <w:tcW w:w="850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1.4.1.</w:t>
            </w:r>
          </w:p>
        </w:tc>
        <w:tc>
          <w:tcPr>
            <w:tcW w:w="12700" w:type="dxa"/>
            <w:gridSpan w:val="4"/>
          </w:tcPr>
          <w:p w:rsidR="0004694E" w:rsidRDefault="0004694E">
            <w:pPr>
              <w:pStyle w:val="ConsPlusNormal"/>
            </w:pPr>
            <w:r>
              <w:t>Граждане - потребители, ведущие садоводство и огородничество для собственных нужд.</w:t>
            </w:r>
          </w:p>
          <w:p w:rsidR="0004694E" w:rsidRDefault="0004694E">
            <w:pPr>
              <w:pStyle w:val="ConsPlusNormal"/>
            </w:pPr>
            <w: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 &lt;1&gt;</w:t>
            </w:r>
          </w:p>
        </w:tc>
      </w:tr>
      <w:tr w:rsidR="0004694E">
        <w:tc>
          <w:tcPr>
            <w:tcW w:w="850" w:type="dxa"/>
            <w:vMerge/>
          </w:tcPr>
          <w:p w:rsidR="0004694E" w:rsidRDefault="0004694E"/>
        </w:tc>
        <w:tc>
          <w:tcPr>
            <w:tcW w:w="5386" w:type="dxa"/>
          </w:tcPr>
          <w:p w:rsidR="0004694E" w:rsidRDefault="0004694E">
            <w:pPr>
              <w:pStyle w:val="ConsPlusNormal"/>
            </w:pPr>
            <w: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руб./кВт/</w:t>
            </w:r>
            <w:proofErr w:type="gramStart"/>
            <w:r>
              <w:t>ч</w:t>
            </w:r>
            <w:proofErr w:type="gramEnd"/>
          </w:p>
        </w:tc>
        <w:tc>
          <w:tcPr>
            <w:tcW w:w="2778" w:type="dxa"/>
          </w:tcPr>
          <w:p w:rsidR="0004694E" w:rsidRDefault="0004694E">
            <w:pPr>
              <w:pStyle w:val="ConsPlusNormal"/>
              <w:jc w:val="center"/>
            </w:pPr>
            <w:r>
              <w:t>1,82570</w:t>
            </w:r>
          </w:p>
        </w:tc>
        <w:tc>
          <w:tcPr>
            <w:tcW w:w="3175" w:type="dxa"/>
          </w:tcPr>
          <w:p w:rsidR="0004694E" w:rsidRDefault="0004694E">
            <w:pPr>
              <w:pStyle w:val="ConsPlusNormal"/>
              <w:jc w:val="center"/>
            </w:pPr>
            <w:r>
              <w:t>1,69380</w:t>
            </w:r>
          </w:p>
        </w:tc>
      </w:tr>
      <w:tr w:rsidR="0004694E">
        <w:tc>
          <w:tcPr>
            <w:tcW w:w="850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1.4.2.</w:t>
            </w:r>
          </w:p>
        </w:tc>
        <w:tc>
          <w:tcPr>
            <w:tcW w:w="12700" w:type="dxa"/>
            <w:gridSpan w:val="4"/>
          </w:tcPr>
          <w:p w:rsidR="0004694E" w:rsidRDefault="0004694E">
            <w:pPr>
              <w:pStyle w:val="ConsPlusNormal"/>
            </w:pPr>
            <w:r>
      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помещений.</w:t>
            </w:r>
          </w:p>
          <w:p w:rsidR="0004694E" w:rsidRDefault="0004694E">
            <w:pPr>
              <w:pStyle w:val="ConsPlusNormal"/>
            </w:pPr>
            <w: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 &lt;1&gt;</w:t>
            </w:r>
          </w:p>
        </w:tc>
      </w:tr>
      <w:tr w:rsidR="0004694E">
        <w:tc>
          <w:tcPr>
            <w:tcW w:w="850" w:type="dxa"/>
            <w:vMerge/>
          </w:tcPr>
          <w:p w:rsidR="0004694E" w:rsidRDefault="0004694E"/>
        </w:tc>
        <w:tc>
          <w:tcPr>
            <w:tcW w:w="5386" w:type="dxa"/>
          </w:tcPr>
          <w:p w:rsidR="0004694E" w:rsidRDefault="0004694E">
            <w:pPr>
              <w:pStyle w:val="ConsPlusNormal"/>
            </w:pPr>
            <w: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руб./кВт/</w:t>
            </w:r>
            <w:proofErr w:type="gramStart"/>
            <w:r>
              <w:t>ч</w:t>
            </w:r>
            <w:proofErr w:type="gramEnd"/>
          </w:p>
        </w:tc>
        <w:tc>
          <w:tcPr>
            <w:tcW w:w="2778" w:type="dxa"/>
          </w:tcPr>
          <w:p w:rsidR="0004694E" w:rsidRDefault="0004694E">
            <w:pPr>
              <w:pStyle w:val="ConsPlusNormal"/>
              <w:jc w:val="center"/>
            </w:pPr>
            <w:r>
              <w:t>1,93732</w:t>
            </w:r>
          </w:p>
        </w:tc>
        <w:tc>
          <w:tcPr>
            <w:tcW w:w="3175" w:type="dxa"/>
          </w:tcPr>
          <w:p w:rsidR="0004694E" w:rsidRDefault="0004694E">
            <w:pPr>
              <w:pStyle w:val="ConsPlusNormal"/>
              <w:jc w:val="center"/>
            </w:pPr>
            <w:r>
              <w:t>1,77523</w:t>
            </w:r>
          </w:p>
        </w:tc>
      </w:tr>
      <w:tr w:rsidR="0004694E">
        <w:tc>
          <w:tcPr>
            <w:tcW w:w="850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lastRenderedPageBreak/>
              <w:t>1.4.3.</w:t>
            </w:r>
          </w:p>
        </w:tc>
        <w:tc>
          <w:tcPr>
            <w:tcW w:w="12700" w:type="dxa"/>
            <w:gridSpan w:val="4"/>
          </w:tcPr>
          <w:p w:rsidR="0004694E" w:rsidRDefault="0004694E">
            <w:pPr>
              <w:pStyle w:val="ConsPlusNormal"/>
            </w:pPr>
            <w:r>
              <w:t>Содержащиеся за счет прихожан религиозные организации.</w:t>
            </w:r>
          </w:p>
          <w:p w:rsidR="0004694E" w:rsidRDefault="0004694E">
            <w:pPr>
              <w:pStyle w:val="ConsPlusNormal"/>
            </w:pPr>
            <w: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 &lt;1&gt;</w:t>
            </w:r>
          </w:p>
        </w:tc>
      </w:tr>
      <w:tr w:rsidR="0004694E">
        <w:tc>
          <w:tcPr>
            <w:tcW w:w="850" w:type="dxa"/>
            <w:vMerge/>
          </w:tcPr>
          <w:p w:rsidR="0004694E" w:rsidRDefault="0004694E"/>
        </w:tc>
        <w:tc>
          <w:tcPr>
            <w:tcW w:w="5386" w:type="dxa"/>
          </w:tcPr>
          <w:p w:rsidR="0004694E" w:rsidRDefault="0004694E">
            <w:pPr>
              <w:pStyle w:val="ConsPlusNormal"/>
            </w:pPr>
            <w: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руб./кВт/</w:t>
            </w:r>
            <w:proofErr w:type="gramStart"/>
            <w:r>
              <w:t>ч</w:t>
            </w:r>
            <w:proofErr w:type="gramEnd"/>
          </w:p>
        </w:tc>
        <w:tc>
          <w:tcPr>
            <w:tcW w:w="2778" w:type="dxa"/>
          </w:tcPr>
          <w:p w:rsidR="0004694E" w:rsidRDefault="0004694E">
            <w:pPr>
              <w:pStyle w:val="ConsPlusNormal"/>
              <w:jc w:val="center"/>
            </w:pPr>
            <w:r>
              <w:t>1,87775</w:t>
            </w:r>
          </w:p>
        </w:tc>
        <w:tc>
          <w:tcPr>
            <w:tcW w:w="3175" w:type="dxa"/>
          </w:tcPr>
          <w:p w:rsidR="0004694E" w:rsidRDefault="0004694E">
            <w:pPr>
              <w:pStyle w:val="ConsPlusNormal"/>
              <w:jc w:val="center"/>
            </w:pPr>
            <w:r>
              <w:t>1,75816</w:t>
            </w:r>
          </w:p>
        </w:tc>
      </w:tr>
      <w:tr w:rsidR="0004694E">
        <w:tc>
          <w:tcPr>
            <w:tcW w:w="850" w:type="dxa"/>
            <w:vMerge w:val="restart"/>
          </w:tcPr>
          <w:p w:rsidR="0004694E" w:rsidRDefault="0004694E">
            <w:pPr>
              <w:pStyle w:val="ConsPlusNormal"/>
              <w:jc w:val="center"/>
            </w:pPr>
            <w:r>
              <w:t>1.4.4.</w:t>
            </w:r>
          </w:p>
        </w:tc>
        <w:tc>
          <w:tcPr>
            <w:tcW w:w="12700" w:type="dxa"/>
            <w:gridSpan w:val="4"/>
          </w:tcPr>
          <w:p w:rsidR="0004694E" w:rsidRDefault="0004694E">
            <w:pPr>
              <w:pStyle w:val="ConsPlusNormal"/>
            </w:pPr>
            <w: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сараи): некоммерческие объединения граждан (гаражно-строительные, гаражные кооперативы) и граждане, владеющие отдельно стоящими гаражами,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      </w:r>
          </w:p>
          <w:p w:rsidR="0004694E" w:rsidRDefault="0004694E">
            <w:pPr>
              <w:pStyle w:val="ConsPlusNormal"/>
            </w:pPr>
            <w: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 &lt;1&gt;</w:t>
            </w:r>
          </w:p>
        </w:tc>
      </w:tr>
      <w:tr w:rsidR="0004694E">
        <w:tc>
          <w:tcPr>
            <w:tcW w:w="850" w:type="dxa"/>
            <w:vMerge/>
          </w:tcPr>
          <w:p w:rsidR="0004694E" w:rsidRDefault="0004694E"/>
        </w:tc>
        <w:tc>
          <w:tcPr>
            <w:tcW w:w="5386" w:type="dxa"/>
          </w:tcPr>
          <w:p w:rsidR="0004694E" w:rsidRDefault="0004694E">
            <w:pPr>
              <w:pStyle w:val="ConsPlusNormal"/>
            </w:pPr>
            <w:r>
              <w:t>Одноставочный тариф (в том числе дифференцированный по двум и по трем зонам суток)</w:t>
            </w:r>
          </w:p>
        </w:tc>
        <w:tc>
          <w:tcPr>
            <w:tcW w:w="1361" w:type="dxa"/>
          </w:tcPr>
          <w:p w:rsidR="0004694E" w:rsidRDefault="0004694E">
            <w:pPr>
              <w:pStyle w:val="ConsPlusNormal"/>
              <w:jc w:val="center"/>
            </w:pPr>
            <w:r>
              <w:t>руб./кВт/</w:t>
            </w:r>
            <w:proofErr w:type="gramStart"/>
            <w:r>
              <w:t>ч</w:t>
            </w:r>
            <w:proofErr w:type="gramEnd"/>
          </w:p>
        </w:tc>
        <w:tc>
          <w:tcPr>
            <w:tcW w:w="2778" w:type="dxa"/>
          </w:tcPr>
          <w:p w:rsidR="0004694E" w:rsidRDefault="0004694E">
            <w:pPr>
              <w:pStyle w:val="ConsPlusNormal"/>
              <w:jc w:val="center"/>
            </w:pPr>
            <w:r>
              <w:t>1,89692</w:t>
            </w:r>
          </w:p>
        </w:tc>
        <w:tc>
          <w:tcPr>
            <w:tcW w:w="3175" w:type="dxa"/>
          </w:tcPr>
          <w:p w:rsidR="0004694E" w:rsidRDefault="0004694E">
            <w:pPr>
              <w:pStyle w:val="ConsPlusNormal"/>
              <w:jc w:val="center"/>
            </w:pPr>
            <w:r>
              <w:t>1,78193</w:t>
            </w:r>
          </w:p>
        </w:tc>
      </w:tr>
    </w:tbl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ind w:firstLine="540"/>
        <w:jc w:val="both"/>
      </w:pPr>
      <w:r>
        <w:t>--------------------------------</w:t>
      </w:r>
    </w:p>
    <w:p w:rsidR="0004694E" w:rsidRDefault="0004694E">
      <w:pPr>
        <w:pStyle w:val="ConsPlusNormal"/>
        <w:spacing w:before="220"/>
        <w:ind w:firstLine="540"/>
        <w:jc w:val="both"/>
      </w:pPr>
      <w:r>
        <w:t>Примечание:</w:t>
      </w:r>
    </w:p>
    <w:p w:rsidR="0004694E" w:rsidRDefault="0004694E">
      <w:pPr>
        <w:pStyle w:val="ConsPlusNormal"/>
        <w:spacing w:before="220"/>
        <w:ind w:firstLine="540"/>
        <w:jc w:val="both"/>
      </w:pPr>
      <w:proofErr w:type="gramStart"/>
      <w:r>
        <w:t>&lt;1&gt; 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нему категориям потребителей в объемах фактического потребления населения и приравненных к нему категорий потребителей и объемах электроэнергии, израсходованной на места общего пользования в целях потребления на коммунально-бытовые нужды граждан и не используемой для осуществления коммерческой (профессиональной) деятельности.</w:t>
      </w:r>
      <w:proofErr w:type="gramEnd"/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ind w:firstLine="540"/>
        <w:jc w:val="both"/>
      </w:pPr>
    </w:p>
    <w:p w:rsidR="0004694E" w:rsidRDefault="0004694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716C" w:rsidRDefault="0004694E">
      <w:bookmarkStart w:id="2" w:name="_GoBack"/>
      <w:bookmarkEnd w:id="2"/>
    </w:p>
    <w:sectPr w:rsidR="00AA716C" w:rsidSect="00F27BE8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94E"/>
    <w:rsid w:val="0004694E"/>
    <w:rsid w:val="00847B94"/>
    <w:rsid w:val="00D3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9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469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469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9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469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469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2EC9FB4DBCCA12C95A52BF85230C98935291B5CAD4D955357636200B562D99FEBDAF84E7F1FA48335A6072A0Z6NBO" TargetMode="External"/><Relationship Id="rId13" Type="http://schemas.openxmlformats.org/officeDocument/2006/relationships/hyperlink" Target="consultantplus://offline/ref=1C2EC9FB4DBCCA12C95A4CB2934F5390945BC9BCC5DDD6066E296D7D5C5F27CEABF2AECAA1F4E5483545607AAA3633641A7C1FE731B3E52278167FZ1NE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2EC9FB4DBCCA12C95A52BF85230C98935094B6C4D8D955357636200B562D99FEBDAF84E7F1FA48335A6072A0Z6NBO" TargetMode="External"/><Relationship Id="rId12" Type="http://schemas.openxmlformats.org/officeDocument/2006/relationships/hyperlink" Target="consultantplus://offline/ref=1C2EC9FB4DBCCA12C95A4CB2934F5390945BC9BCC5DDD6066E296D7D5C5F27CEABF2AECAA1F4E54835456072AA3633641A7C1FE731B3E52278167FZ1NEO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2EC9FB4DBCCA12C95A4CB2934F5390945BC9BCC5DDD6066E296D7D5C5F27CEABF2AECAA1F4E54835446277AA3633641A7C1FE731B3E52278167FZ1NEO" TargetMode="External"/><Relationship Id="rId11" Type="http://schemas.openxmlformats.org/officeDocument/2006/relationships/hyperlink" Target="consultantplus://offline/ref=1C2EC9FB4DBCCA12C95A4CB2934F5390945BC9BCC5DDD6066E296D7D5C5F27CEABF2AECAA1F4E54835446274AA3633641A7C1FE731B3E52278167FZ1NEO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1C2EC9FB4DBCCA12C95A52BF85230C98935291B5CAD4D955357636200B562D99ECBDF788EDF9EF1C6400377FA36A7C20496F1FEF2EZBNAO" TargetMode="External"/><Relationship Id="rId10" Type="http://schemas.openxmlformats.org/officeDocument/2006/relationships/hyperlink" Target="consultantplus://offline/ref=1C2EC9FB4DBCCA12C95A4CB2934F5390945BC9BCC5DDD6066E296D7D5C5F27CEABF2AECAA1F4E54835446274AA3633641A7C1FE731B3E52278167FZ1N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2EC9FB4DBCCA12C95A4CB2934F5390945BC9BCC5DDD50668296D7D5C5F27CEABF2AECAA1F4E54835446677AA3633641A7C1FE731B3E52278167FZ1NEO" TargetMode="External"/><Relationship Id="rId14" Type="http://schemas.openxmlformats.org/officeDocument/2006/relationships/hyperlink" Target="consultantplus://offline/ref=1C2EC9FB4DBCCA12C95A52BF85230C98935291B5CAD4D955357636200B562D99ECBDF788EDF9EF1C6400377FA36A7C20496F1FEF2EZBN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3952</Words>
  <Characters>22533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Новгородской области</Company>
  <LinksUpToDate>false</LinksUpToDate>
  <CharactersWithSpaces>26433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Антипина Юлия Николаевна</dc:creator>
  <cp:lastModifiedBy>Антипина Юлия Николаевна</cp:lastModifiedBy>
  <cp:revision>1</cp:revision>
  <dcterms:created xsi:type="dcterms:W3CDTF">2019-06-28T14:13:00Z</dcterms:created>
  <dcterms:modified xsi:type="dcterms:W3CDTF">2019-06-28T14:13:00Z</dcterms:modified>
</cp:coreProperties>
</file>